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4A99A35B" w14:textId="77777777" w:rsidR="000A09E9" w:rsidRDefault="00EB5D36">
      <w:pPr>
        <w:pStyle w:val="Heading1"/>
        <w:spacing w:after="0"/>
      </w:pPr>
      <w:bookmarkStart w:id="0" w:name="_se2o221lul2w" w:colFirst="0" w:colLast="0"/>
      <w:bookmarkEnd w:id="0"/>
      <w:r>
        <w:rPr>
          <w:noProof/>
        </w:rPr>
        <w:drawing>
          <wp:anchor distT="114300" distB="114300" distL="114300" distR="114300" simplePos="0" relativeHeight="251658240" behindDoc="0" locked="0" layoutInCell="1" hidden="0" allowOverlap="1" wp14:anchorId="44436AC3" wp14:editId="69639FB1">
            <wp:simplePos x="0" y="0"/>
            <wp:positionH relativeFrom="margin">
              <wp:posOffset>3990975</wp:posOffset>
            </wp:positionH>
            <wp:positionV relativeFrom="paragraph">
              <wp:posOffset>0</wp:posOffset>
            </wp:positionV>
            <wp:extent cx="1905000" cy="676275"/>
            <wp:effectExtent l="0" t="0" r="0" b="0"/>
            <wp:wrapSquare wrapText="bothSides" distT="114300" distB="11430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a:srcRect/>
                    <a:stretch>
                      <a:fillRect/>
                    </a:stretch>
                  </pic:blipFill>
                  <pic:spPr>
                    <a:xfrm>
                      <a:off x="0" y="0"/>
                      <a:ext cx="1905000" cy="676275"/>
                    </a:xfrm>
                    <a:prstGeom prst="rect">
                      <a:avLst/>
                    </a:prstGeom>
                    <a:ln/>
                  </pic:spPr>
                </pic:pic>
              </a:graphicData>
            </a:graphic>
          </wp:anchor>
        </w:drawing>
      </w:r>
    </w:p>
    <w:p w14:paraId="031CBEB1" w14:textId="77777777" w:rsidR="000A09E9" w:rsidRDefault="000A09E9">
      <w:pPr>
        <w:pStyle w:val="Heading1"/>
        <w:spacing w:before="0" w:after="0"/>
      </w:pPr>
      <w:bookmarkStart w:id="1" w:name="_vlsfw36x15kd" w:colFirst="0" w:colLast="0"/>
      <w:bookmarkEnd w:id="1"/>
    </w:p>
    <w:p w14:paraId="00CC3D9C" w14:textId="77777777" w:rsidR="000A09E9" w:rsidRDefault="00EB5D36">
      <w:pPr>
        <w:pStyle w:val="Heading1"/>
        <w:spacing w:before="0"/>
      </w:pPr>
      <w:r>
        <w:t xml:space="preserve">Oral Health Policy </w:t>
      </w:r>
    </w:p>
    <w:p w14:paraId="6B111571" w14:textId="77777777" w:rsidR="00704E31" w:rsidRDefault="00704E31" w:rsidP="00704E31">
      <w:pPr>
        <w:rPr>
          <w:i/>
        </w:rPr>
      </w:pPr>
    </w:p>
    <w:p w14:paraId="3BC7A34A" w14:textId="77777777" w:rsidR="000A09E9" w:rsidRDefault="000A09E9">
      <w:pPr>
        <w:rPr>
          <w:i/>
        </w:rPr>
      </w:pPr>
    </w:p>
    <w:p w14:paraId="74D01B6E" w14:textId="77777777" w:rsidR="000A09E9" w:rsidRDefault="00EB5D36">
      <w:pPr>
        <w:rPr>
          <w:i/>
        </w:rPr>
      </w:pPr>
      <w:r>
        <w:rPr>
          <w:i/>
        </w:rPr>
        <w:t>CARE HOME : _________________________________</w:t>
      </w:r>
    </w:p>
    <w:p w14:paraId="6EB94B16" w14:textId="77777777" w:rsidR="000A09E9" w:rsidRDefault="000A09E9">
      <w:pPr>
        <w:rPr>
          <w:i/>
        </w:rPr>
      </w:pPr>
    </w:p>
    <w:p w14:paraId="55827C35" w14:textId="7B0E140A" w:rsidR="000A09E9" w:rsidRDefault="00EB5D36">
      <w:pPr>
        <w:rPr>
          <w:i/>
        </w:rPr>
      </w:pPr>
      <w:r>
        <w:rPr>
          <w:i/>
        </w:rPr>
        <w:t>CARE MANAGER: _______________________________________</w:t>
      </w:r>
    </w:p>
    <w:p w14:paraId="6623B61F" w14:textId="77777777" w:rsidR="00704E31" w:rsidRDefault="00704E31">
      <w:pPr>
        <w:rPr>
          <w:i/>
        </w:rPr>
      </w:pPr>
      <w:bookmarkStart w:id="2" w:name="_Hlk39436166"/>
    </w:p>
    <w:bookmarkEnd w:id="2"/>
    <w:p w14:paraId="65D29BE7" w14:textId="77777777" w:rsidR="00704E31" w:rsidRDefault="00704E31"/>
    <w:tbl>
      <w:tblPr>
        <w:tblStyle w:val="a"/>
        <w:tblW w:w="93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99"/>
        <w:gridCol w:w="5665"/>
      </w:tblGrid>
      <w:tr w:rsidR="000A09E9" w14:paraId="7DBB0E1D" w14:textId="77777777" w:rsidTr="006661E9">
        <w:trPr>
          <w:trHeight w:val="788"/>
        </w:trPr>
        <w:tc>
          <w:tcPr>
            <w:tcW w:w="3699" w:type="dxa"/>
          </w:tcPr>
          <w:p w14:paraId="0765E6E0" w14:textId="77777777" w:rsidR="000A09E9" w:rsidRPr="006661E9" w:rsidRDefault="000A09E9">
            <w:pPr>
              <w:rPr>
                <w:sz w:val="20"/>
                <w:szCs w:val="20"/>
              </w:rPr>
            </w:pPr>
          </w:p>
          <w:p w14:paraId="6B56C4E9" w14:textId="77777777" w:rsidR="000A09E9" w:rsidRPr="006661E9" w:rsidRDefault="00EB5D36">
            <w:pPr>
              <w:rPr>
                <w:sz w:val="20"/>
                <w:szCs w:val="20"/>
              </w:rPr>
            </w:pPr>
            <w:r w:rsidRPr="006661E9">
              <w:rPr>
                <w:sz w:val="20"/>
                <w:szCs w:val="20"/>
              </w:rPr>
              <w:t>Policy Title:</w:t>
            </w:r>
          </w:p>
          <w:p w14:paraId="7ACD1EEB" w14:textId="77777777" w:rsidR="000A09E9" w:rsidRPr="006661E9" w:rsidRDefault="000A09E9">
            <w:pPr>
              <w:rPr>
                <w:sz w:val="20"/>
                <w:szCs w:val="20"/>
              </w:rPr>
            </w:pPr>
          </w:p>
        </w:tc>
        <w:tc>
          <w:tcPr>
            <w:tcW w:w="5665" w:type="dxa"/>
          </w:tcPr>
          <w:p w14:paraId="2A281C60" w14:textId="77777777" w:rsidR="000A09E9" w:rsidRPr="006661E9" w:rsidRDefault="000A09E9">
            <w:pPr>
              <w:rPr>
                <w:sz w:val="20"/>
                <w:szCs w:val="20"/>
              </w:rPr>
            </w:pPr>
          </w:p>
          <w:p w14:paraId="5FD56437" w14:textId="77777777" w:rsidR="000A09E9" w:rsidRPr="006661E9" w:rsidRDefault="00EB5D36">
            <w:pPr>
              <w:rPr>
                <w:sz w:val="20"/>
                <w:szCs w:val="20"/>
              </w:rPr>
            </w:pPr>
            <w:r w:rsidRPr="006661E9">
              <w:rPr>
                <w:sz w:val="20"/>
                <w:szCs w:val="20"/>
              </w:rPr>
              <w:t>Oral Health Policy</w:t>
            </w:r>
          </w:p>
          <w:p w14:paraId="18728DEA" w14:textId="77777777" w:rsidR="000A09E9" w:rsidRPr="006661E9" w:rsidRDefault="000A09E9">
            <w:pPr>
              <w:rPr>
                <w:sz w:val="20"/>
                <w:szCs w:val="20"/>
              </w:rPr>
            </w:pPr>
          </w:p>
        </w:tc>
      </w:tr>
      <w:tr w:rsidR="000A09E9" w14:paraId="0E7C66BC" w14:textId="77777777" w:rsidTr="006661E9">
        <w:trPr>
          <w:trHeight w:val="1559"/>
        </w:trPr>
        <w:tc>
          <w:tcPr>
            <w:tcW w:w="3699" w:type="dxa"/>
          </w:tcPr>
          <w:p w14:paraId="0C197303" w14:textId="77777777" w:rsidR="000A09E9" w:rsidRPr="006661E9" w:rsidRDefault="000A09E9">
            <w:pPr>
              <w:rPr>
                <w:sz w:val="20"/>
                <w:szCs w:val="20"/>
              </w:rPr>
            </w:pPr>
          </w:p>
          <w:p w14:paraId="475DF2F6" w14:textId="77777777" w:rsidR="000A09E9" w:rsidRPr="006661E9" w:rsidRDefault="00EB5D36">
            <w:pPr>
              <w:rPr>
                <w:sz w:val="20"/>
                <w:szCs w:val="20"/>
              </w:rPr>
            </w:pPr>
            <w:r w:rsidRPr="006661E9">
              <w:rPr>
                <w:sz w:val="20"/>
                <w:szCs w:val="20"/>
              </w:rPr>
              <w:t>Policy Published By:</w:t>
            </w:r>
          </w:p>
        </w:tc>
        <w:tc>
          <w:tcPr>
            <w:tcW w:w="5665" w:type="dxa"/>
          </w:tcPr>
          <w:p w14:paraId="7A3E9C08" w14:textId="77777777" w:rsidR="000A09E9" w:rsidRPr="006661E9" w:rsidRDefault="000A09E9">
            <w:pPr>
              <w:rPr>
                <w:sz w:val="20"/>
                <w:szCs w:val="20"/>
              </w:rPr>
            </w:pPr>
          </w:p>
          <w:p w14:paraId="4EF4E8D9" w14:textId="77777777" w:rsidR="000A09E9" w:rsidRPr="006661E9" w:rsidRDefault="00EB5D36">
            <w:pPr>
              <w:rPr>
                <w:sz w:val="20"/>
                <w:szCs w:val="20"/>
              </w:rPr>
            </w:pPr>
            <w:r w:rsidRPr="006661E9">
              <w:rPr>
                <w:sz w:val="20"/>
                <w:szCs w:val="20"/>
              </w:rPr>
              <w:t>Care Manager: __________________________________________</w:t>
            </w:r>
          </w:p>
          <w:p w14:paraId="2495B61C" w14:textId="77777777" w:rsidR="000A09E9" w:rsidRPr="006661E9" w:rsidRDefault="000A09E9">
            <w:pPr>
              <w:rPr>
                <w:sz w:val="20"/>
                <w:szCs w:val="20"/>
              </w:rPr>
            </w:pPr>
          </w:p>
          <w:p w14:paraId="1E780B84" w14:textId="404E4ADF" w:rsidR="000A09E9" w:rsidRPr="006661E9" w:rsidRDefault="00EB5D36">
            <w:pPr>
              <w:rPr>
                <w:sz w:val="20"/>
                <w:szCs w:val="20"/>
              </w:rPr>
            </w:pPr>
            <w:r w:rsidRPr="006661E9">
              <w:rPr>
                <w:sz w:val="20"/>
                <w:szCs w:val="20"/>
              </w:rPr>
              <w:t xml:space="preserve">(In association with </w:t>
            </w:r>
            <w:r w:rsidR="006661E9" w:rsidRPr="006661E9">
              <w:rPr>
                <w:sz w:val="20"/>
                <w:szCs w:val="20"/>
              </w:rPr>
              <w:t xml:space="preserve">Knowledge Oral Health Care </w:t>
            </w:r>
            <w:r w:rsidRPr="006661E9">
              <w:rPr>
                <w:sz w:val="20"/>
                <w:szCs w:val="20"/>
              </w:rPr>
              <w:t>Ltd)</w:t>
            </w:r>
          </w:p>
          <w:p w14:paraId="7E5E9B65" w14:textId="77777777" w:rsidR="000A09E9" w:rsidRPr="006661E9" w:rsidRDefault="000A09E9">
            <w:pPr>
              <w:rPr>
                <w:sz w:val="20"/>
                <w:szCs w:val="20"/>
              </w:rPr>
            </w:pPr>
          </w:p>
        </w:tc>
      </w:tr>
      <w:tr w:rsidR="000A09E9" w14:paraId="4835E668" w14:textId="77777777" w:rsidTr="006661E9">
        <w:trPr>
          <w:trHeight w:val="788"/>
        </w:trPr>
        <w:tc>
          <w:tcPr>
            <w:tcW w:w="3699" w:type="dxa"/>
          </w:tcPr>
          <w:p w14:paraId="557DE348" w14:textId="77777777" w:rsidR="000A09E9" w:rsidRPr="006661E9" w:rsidRDefault="000A09E9">
            <w:pPr>
              <w:rPr>
                <w:sz w:val="20"/>
                <w:szCs w:val="20"/>
              </w:rPr>
            </w:pPr>
          </w:p>
          <w:p w14:paraId="598528B5" w14:textId="77777777" w:rsidR="000A09E9" w:rsidRPr="006661E9" w:rsidRDefault="00EB5D36">
            <w:pPr>
              <w:rPr>
                <w:sz w:val="20"/>
                <w:szCs w:val="20"/>
              </w:rPr>
            </w:pPr>
            <w:r w:rsidRPr="006661E9">
              <w:rPr>
                <w:sz w:val="20"/>
                <w:szCs w:val="20"/>
              </w:rPr>
              <w:t>Effective From / Last Reviewed:</w:t>
            </w:r>
          </w:p>
          <w:p w14:paraId="647782A4" w14:textId="77777777" w:rsidR="000A09E9" w:rsidRPr="006661E9" w:rsidRDefault="000A09E9">
            <w:pPr>
              <w:rPr>
                <w:sz w:val="20"/>
                <w:szCs w:val="20"/>
              </w:rPr>
            </w:pPr>
          </w:p>
        </w:tc>
        <w:tc>
          <w:tcPr>
            <w:tcW w:w="5665" w:type="dxa"/>
          </w:tcPr>
          <w:p w14:paraId="57DBB414" w14:textId="77777777" w:rsidR="000A09E9" w:rsidRPr="006661E9" w:rsidRDefault="000A09E9">
            <w:pPr>
              <w:rPr>
                <w:sz w:val="20"/>
                <w:szCs w:val="20"/>
              </w:rPr>
            </w:pPr>
          </w:p>
          <w:p w14:paraId="22984FB0" w14:textId="77777777" w:rsidR="000A09E9" w:rsidRPr="006661E9" w:rsidRDefault="000A09E9">
            <w:pPr>
              <w:rPr>
                <w:sz w:val="20"/>
                <w:szCs w:val="20"/>
              </w:rPr>
            </w:pPr>
          </w:p>
        </w:tc>
      </w:tr>
      <w:tr w:rsidR="000A09E9" w14:paraId="40B99844" w14:textId="77777777" w:rsidTr="006661E9">
        <w:trPr>
          <w:trHeight w:val="1045"/>
        </w:trPr>
        <w:tc>
          <w:tcPr>
            <w:tcW w:w="3699" w:type="dxa"/>
          </w:tcPr>
          <w:p w14:paraId="56D50AF5" w14:textId="77777777" w:rsidR="000A09E9" w:rsidRPr="006661E9" w:rsidRDefault="000A09E9">
            <w:pPr>
              <w:rPr>
                <w:sz w:val="20"/>
                <w:szCs w:val="20"/>
              </w:rPr>
            </w:pPr>
          </w:p>
          <w:p w14:paraId="4612376A" w14:textId="77777777" w:rsidR="000A09E9" w:rsidRPr="006661E9" w:rsidRDefault="00EB5D36">
            <w:pPr>
              <w:rPr>
                <w:sz w:val="20"/>
                <w:szCs w:val="20"/>
              </w:rPr>
            </w:pPr>
            <w:r w:rsidRPr="006661E9">
              <w:rPr>
                <w:sz w:val="20"/>
                <w:szCs w:val="20"/>
              </w:rPr>
              <w:t>Review Date:</w:t>
            </w:r>
          </w:p>
          <w:p w14:paraId="43E4B240" w14:textId="77777777" w:rsidR="000A09E9" w:rsidRPr="006661E9" w:rsidRDefault="00EB5D36">
            <w:pPr>
              <w:rPr>
                <w:sz w:val="20"/>
                <w:szCs w:val="20"/>
              </w:rPr>
            </w:pPr>
            <w:r w:rsidRPr="006661E9">
              <w:rPr>
                <w:sz w:val="20"/>
                <w:szCs w:val="20"/>
              </w:rPr>
              <w:t xml:space="preserve">(annual review recommended) </w:t>
            </w:r>
          </w:p>
          <w:p w14:paraId="37972BCD" w14:textId="77777777" w:rsidR="000A09E9" w:rsidRPr="006661E9" w:rsidRDefault="000A09E9">
            <w:pPr>
              <w:rPr>
                <w:sz w:val="20"/>
                <w:szCs w:val="20"/>
              </w:rPr>
            </w:pPr>
          </w:p>
        </w:tc>
        <w:tc>
          <w:tcPr>
            <w:tcW w:w="5665" w:type="dxa"/>
          </w:tcPr>
          <w:p w14:paraId="3D781630" w14:textId="77777777" w:rsidR="000A09E9" w:rsidRPr="006661E9" w:rsidRDefault="000A09E9">
            <w:pPr>
              <w:rPr>
                <w:sz w:val="20"/>
                <w:szCs w:val="20"/>
              </w:rPr>
            </w:pPr>
          </w:p>
          <w:p w14:paraId="42F80A8D" w14:textId="77777777" w:rsidR="000A09E9" w:rsidRPr="006661E9" w:rsidRDefault="000A09E9">
            <w:pPr>
              <w:rPr>
                <w:sz w:val="20"/>
                <w:szCs w:val="20"/>
              </w:rPr>
            </w:pPr>
          </w:p>
        </w:tc>
      </w:tr>
      <w:tr w:rsidR="000A09E9" w14:paraId="32FD2E88" w14:textId="77777777" w:rsidTr="006661E9">
        <w:trPr>
          <w:trHeight w:val="1045"/>
        </w:trPr>
        <w:tc>
          <w:tcPr>
            <w:tcW w:w="3699" w:type="dxa"/>
          </w:tcPr>
          <w:p w14:paraId="2B1348C3" w14:textId="77777777" w:rsidR="000A09E9" w:rsidRPr="006661E9" w:rsidRDefault="000A09E9">
            <w:pPr>
              <w:rPr>
                <w:sz w:val="20"/>
                <w:szCs w:val="20"/>
              </w:rPr>
            </w:pPr>
          </w:p>
          <w:p w14:paraId="1DDB3570" w14:textId="77777777" w:rsidR="000A09E9" w:rsidRPr="006661E9" w:rsidRDefault="00EB5D36">
            <w:pPr>
              <w:rPr>
                <w:sz w:val="20"/>
                <w:szCs w:val="20"/>
              </w:rPr>
            </w:pPr>
            <w:r w:rsidRPr="006661E9">
              <w:rPr>
                <w:sz w:val="20"/>
                <w:szCs w:val="20"/>
              </w:rPr>
              <w:t>Person Responsible for Review:</w:t>
            </w:r>
          </w:p>
          <w:p w14:paraId="7D9DBFEF" w14:textId="77777777" w:rsidR="000A09E9" w:rsidRPr="006661E9" w:rsidRDefault="00EB5D36">
            <w:pPr>
              <w:rPr>
                <w:sz w:val="20"/>
                <w:szCs w:val="20"/>
              </w:rPr>
            </w:pPr>
            <w:r w:rsidRPr="006661E9">
              <w:rPr>
                <w:sz w:val="20"/>
                <w:szCs w:val="20"/>
              </w:rPr>
              <w:t>(Care Manager / Oral Champion)</w:t>
            </w:r>
          </w:p>
          <w:p w14:paraId="27D92125" w14:textId="77777777" w:rsidR="000A09E9" w:rsidRPr="006661E9" w:rsidRDefault="000A09E9">
            <w:pPr>
              <w:rPr>
                <w:sz w:val="20"/>
                <w:szCs w:val="20"/>
              </w:rPr>
            </w:pPr>
          </w:p>
        </w:tc>
        <w:tc>
          <w:tcPr>
            <w:tcW w:w="5665" w:type="dxa"/>
          </w:tcPr>
          <w:p w14:paraId="4FD962E1" w14:textId="77777777" w:rsidR="000A09E9" w:rsidRPr="006661E9" w:rsidRDefault="000A09E9">
            <w:pPr>
              <w:rPr>
                <w:sz w:val="20"/>
                <w:szCs w:val="20"/>
              </w:rPr>
            </w:pPr>
          </w:p>
          <w:p w14:paraId="61B334CB" w14:textId="77777777" w:rsidR="000A09E9" w:rsidRPr="006661E9" w:rsidRDefault="000A09E9">
            <w:pPr>
              <w:rPr>
                <w:sz w:val="20"/>
                <w:szCs w:val="20"/>
              </w:rPr>
            </w:pPr>
          </w:p>
        </w:tc>
      </w:tr>
      <w:tr w:rsidR="000A09E9" w14:paraId="539475A3" w14:textId="77777777" w:rsidTr="006661E9">
        <w:trPr>
          <w:trHeight w:val="1045"/>
        </w:trPr>
        <w:tc>
          <w:tcPr>
            <w:tcW w:w="3699" w:type="dxa"/>
          </w:tcPr>
          <w:p w14:paraId="35EEE8A1" w14:textId="77777777" w:rsidR="000A09E9" w:rsidRPr="006661E9" w:rsidRDefault="000A09E9">
            <w:pPr>
              <w:rPr>
                <w:sz w:val="20"/>
                <w:szCs w:val="20"/>
              </w:rPr>
            </w:pPr>
          </w:p>
          <w:p w14:paraId="295F3E6F" w14:textId="77777777" w:rsidR="000A09E9" w:rsidRPr="006661E9" w:rsidRDefault="00EB5D36">
            <w:pPr>
              <w:rPr>
                <w:sz w:val="20"/>
                <w:szCs w:val="20"/>
              </w:rPr>
            </w:pPr>
            <w:r w:rsidRPr="006661E9">
              <w:rPr>
                <w:sz w:val="20"/>
                <w:szCs w:val="20"/>
              </w:rPr>
              <w:t>Approved by:</w:t>
            </w:r>
          </w:p>
          <w:p w14:paraId="45EAE8EA" w14:textId="77777777" w:rsidR="000A09E9" w:rsidRPr="006661E9" w:rsidRDefault="00EB5D36">
            <w:pPr>
              <w:rPr>
                <w:sz w:val="20"/>
                <w:szCs w:val="20"/>
              </w:rPr>
            </w:pPr>
            <w:r w:rsidRPr="006661E9">
              <w:rPr>
                <w:sz w:val="20"/>
                <w:szCs w:val="20"/>
              </w:rPr>
              <w:t>(Care Manager / Oral Champion)</w:t>
            </w:r>
          </w:p>
          <w:p w14:paraId="5FF62283" w14:textId="77777777" w:rsidR="000A09E9" w:rsidRPr="006661E9" w:rsidRDefault="000A09E9">
            <w:pPr>
              <w:rPr>
                <w:sz w:val="20"/>
                <w:szCs w:val="20"/>
              </w:rPr>
            </w:pPr>
          </w:p>
        </w:tc>
        <w:tc>
          <w:tcPr>
            <w:tcW w:w="5665" w:type="dxa"/>
          </w:tcPr>
          <w:p w14:paraId="0096DCB3" w14:textId="77777777" w:rsidR="000A09E9" w:rsidRPr="006661E9" w:rsidRDefault="000A09E9">
            <w:pPr>
              <w:rPr>
                <w:sz w:val="20"/>
                <w:szCs w:val="20"/>
              </w:rPr>
            </w:pPr>
          </w:p>
          <w:p w14:paraId="369D8217" w14:textId="77777777" w:rsidR="000A09E9" w:rsidRPr="006661E9" w:rsidRDefault="000A09E9">
            <w:pPr>
              <w:rPr>
                <w:sz w:val="20"/>
                <w:szCs w:val="20"/>
              </w:rPr>
            </w:pPr>
          </w:p>
        </w:tc>
      </w:tr>
      <w:tr w:rsidR="000A09E9" w14:paraId="3EA92835" w14:textId="77777777" w:rsidTr="006661E9">
        <w:trPr>
          <w:trHeight w:val="2622"/>
        </w:trPr>
        <w:tc>
          <w:tcPr>
            <w:tcW w:w="3699" w:type="dxa"/>
          </w:tcPr>
          <w:p w14:paraId="0171C5E3" w14:textId="77777777" w:rsidR="000A09E9" w:rsidRPr="006661E9" w:rsidRDefault="000A09E9">
            <w:pPr>
              <w:rPr>
                <w:sz w:val="20"/>
                <w:szCs w:val="20"/>
              </w:rPr>
            </w:pPr>
          </w:p>
          <w:p w14:paraId="04C13683" w14:textId="77777777" w:rsidR="000A09E9" w:rsidRPr="006661E9" w:rsidRDefault="00EB5D36">
            <w:pPr>
              <w:rPr>
                <w:sz w:val="20"/>
                <w:szCs w:val="20"/>
              </w:rPr>
            </w:pPr>
            <w:r w:rsidRPr="006661E9">
              <w:rPr>
                <w:sz w:val="20"/>
                <w:szCs w:val="20"/>
              </w:rPr>
              <w:t xml:space="preserve">Supportive documents: </w:t>
            </w:r>
          </w:p>
          <w:p w14:paraId="0354F70B" w14:textId="77777777" w:rsidR="000A09E9" w:rsidRPr="006661E9" w:rsidRDefault="000A09E9">
            <w:pPr>
              <w:rPr>
                <w:sz w:val="20"/>
                <w:szCs w:val="20"/>
              </w:rPr>
            </w:pPr>
          </w:p>
        </w:tc>
        <w:tc>
          <w:tcPr>
            <w:tcW w:w="5665" w:type="dxa"/>
          </w:tcPr>
          <w:p w14:paraId="6D96097D" w14:textId="77777777" w:rsidR="000A09E9" w:rsidRPr="006661E9" w:rsidRDefault="00CE2841">
            <w:pPr>
              <w:rPr>
                <w:sz w:val="20"/>
                <w:szCs w:val="20"/>
              </w:rPr>
            </w:pPr>
            <w:hyperlink r:id="rId6">
              <w:r w:rsidR="00EB5D36" w:rsidRPr="006661E9">
                <w:rPr>
                  <w:color w:val="0000FF"/>
                  <w:sz w:val="20"/>
                  <w:szCs w:val="20"/>
                  <w:u w:val="single"/>
                </w:rPr>
                <w:t>NG48: Oral Health for Adults in Care Homes</w:t>
              </w:r>
            </w:hyperlink>
            <w:r w:rsidR="00EB5D36" w:rsidRPr="006661E9">
              <w:rPr>
                <w:sz w:val="20"/>
                <w:szCs w:val="20"/>
              </w:rPr>
              <w:t xml:space="preserve"> (NICE, 2016)</w:t>
            </w:r>
          </w:p>
          <w:p w14:paraId="2FF6EC96" w14:textId="77777777" w:rsidR="000A09E9" w:rsidRPr="006661E9" w:rsidRDefault="000A09E9">
            <w:pPr>
              <w:rPr>
                <w:sz w:val="20"/>
                <w:szCs w:val="20"/>
              </w:rPr>
            </w:pPr>
          </w:p>
          <w:p w14:paraId="2EDF0C49" w14:textId="77777777" w:rsidR="000A09E9" w:rsidRPr="006661E9" w:rsidRDefault="00CE2841">
            <w:pPr>
              <w:rPr>
                <w:sz w:val="20"/>
                <w:szCs w:val="20"/>
              </w:rPr>
            </w:pPr>
            <w:hyperlink r:id="rId7">
              <w:r w:rsidR="00EB5D36" w:rsidRPr="006661E9">
                <w:rPr>
                  <w:color w:val="0000FF"/>
                  <w:sz w:val="20"/>
                  <w:szCs w:val="20"/>
                  <w:u w:val="single"/>
                </w:rPr>
                <w:t>Delivering Better Oral Health. An Evidence Based Toolkit</w:t>
              </w:r>
            </w:hyperlink>
            <w:r w:rsidR="00EB5D36" w:rsidRPr="006661E9">
              <w:rPr>
                <w:sz w:val="20"/>
                <w:szCs w:val="20"/>
              </w:rPr>
              <w:t xml:space="preserve"> (DH, 2017)</w:t>
            </w:r>
          </w:p>
          <w:p w14:paraId="3DE72589" w14:textId="77777777" w:rsidR="000A09E9" w:rsidRPr="006661E9" w:rsidRDefault="000A09E9">
            <w:pPr>
              <w:rPr>
                <w:sz w:val="20"/>
                <w:szCs w:val="20"/>
              </w:rPr>
            </w:pPr>
          </w:p>
          <w:p w14:paraId="6797CA84" w14:textId="77777777" w:rsidR="000A09E9" w:rsidRPr="006661E9" w:rsidRDefault="00CE2841">
            <w:pPr>
              <w:rPr>
                <w:sz w:val="20"/>
                <w:szCs w:val="20"/>
              </w:rPr>
            </w:pPr>
            <w:hyperlink r:id="rId8">
              <w:r w:rsidR="00EB5D36" w:rsidRPr="006661E9">
                <w:rPr>
                  <w:color w:val="0000FF"/>
                  <w:sz w:val="20"/>
                  <w:szCs w:val="20"/>
                  <w:u w:val="single"/>
                </w:rPr>
                <w:t>Your Care</w:t>
              </w:r>
            </w:hyperlink>
            <w:r w:rsidR="00EB5D36" w:rsidRPr="006661E9">
              <w:rPr>
                <w:sz w:val="20"/>
                <w:szCs w:val="20"/>
              </w:rPr>
              <w:t xml:space="preserve"> (NICE, 2017) </w:t>
            </w:r>
          </w:p>
          <w:p w14:paraId="45410A50" w14:textId="77777777" w:rsidR="000A09E9" w:rsidRPr="006661E9" w:rsidRDefault="000A09E9">
            <w:pPr>
              <w:rPr>
                <w:sz w:val="20"/>
                <w:szCs w:val="20"/>
              </w:rPr>
            </w:pPr>
          </w:p>
          <w:p w14:paraId="6B35692A" w14:textId="77777777" w:rsidR="000A09E9" w:rsidRPr="006661E9" w:rsidRDefault="00EB5D36">
            <w:pPr>
              <w:rPr>
                <w:sz w:val="20"/>
                <w:szCs w:val="20"/>
              </w:rPr>
            </w:pPr>
            <w:r w:rsidRPr="006661E9">
              <w:rPr>
                <w:sz w:val="20"/>
                <w:szCs w:val="20"/>
              </w:rPr>
              <w:t xml:space="preserve">Mental Capacity Act (2005) </w:t>
            </w:r>
            <w:hyperlink r:id="rId9">
              <w:r w:rsidRPr="006661E9">
                <w:rPr>
                  <w:color w:val="0000FF"/>
                  <w:sz w:val="20"/>
                  <w:szCs w:val="20"/>
                  <w:u w:val="single"/>
                </w:rPr>
                <w:t>http://www.legislation.gov.uk/ukpga/2005/9/contents</w:t>
              </w:r>
            </w:hyperlink>
            <w:r w:rsidRPr="006661E9">
              <w:rPr>
                <w:sz w:val="20"/>
                <w:szCs w:val="20"/>
              </w:rPr>
              <w:t xml:space="preserve"> </w:t>
            </w:r>
          </w:p>
          <w:p w14:paraId="7B1062BF" w14:textId="77777777" w:rsidR="000A09E9" w:rsidRPr="006661E9" w:rsidRDefault="000A09E9">
            <w:pPr>
              <w:rPr>
                <w:sz w:val="20"/>
                <w:szCs w:val="20"/>
              </w:rPr>
            </w:pPr>
          </w:p>
        </w:tc>
      </w:tr>
    </w:tbl>
    <w:p w14:paraId="7A78459A" w14:textId="77777777" w:rsidR="000A09E9" w:rsidRDefault="000A09E9"/>
    <w:p w14:paraId="731328AB" w14:textId="77777777" w:rsidR="000A09E9" w:rsidRDefault="000A09E9">
      <w:pPr>
        <w:ind w:left="360"/>
      </w:pPr>
    </w:p>
    <w:p w14:paraId="410C0E8C" w14:textId="77777777" w:rsidR="000A09E9" w:rsidRDefault="000A09E9">
      <w:pPr>
        <w:spacing w:line="240" w:lineRule="auto"/>
      </w:pPr>
    </w:p>
    <w:p w14:paraId="0696F664" w14:textId="77777777" w:rsidR="00F37CF4" w:rsidRDefault="00F37CF4">
      <w:pPr>
        <w:spacing w:line="240" w:lineRule="auto"/>
        <w:rPr>
          <w:rFonts w:ascii="Lato" w:eastAsia="Lato" w:hAnsi="Lato" w:cs="Lato"/>
          <w:b/>
          <w:color w:val="282828"/>
          <w:sz w:val="24"/>
          <w:szCs w:val="24"/>
        </w:rPr>
      </w:pPr>
    </w:p>
    <w:p w14:paraId="3B0E815C" w14:textId="169B182B" w:rsidR="000A09E9" w:rsidRPr="00F37CF4" w:rsidRDefault="00EB5D36">
      <w:pPr>
        <w:spacing w:line="240" w:lineRule="auto"/>
        <w:rPr>
          <w:rFonts w:ascii="Lato" w:eastAsia="Lato" w:hAnsi="Lato" w:cs="Lato"/>
          <w:color w:val="282828"/>
          <w:sz w:val="20"/>
          <w:szCs w:val="20"/>
        </w:rPr>
      </w:pPr>
      <w:r>
        <w:rPr>
          <w:rFonts w:ascii="Lato" w:eastAsia="Lato" w:hAnsi="Lato" w:cs="Lato"/>
          <w:b/>
          <w:color w:val="282828"/>
          <w:sz w:val="24"/>
          <w:szCs w:val="24"/>
        </w:rPr>
        <w:t>Foreword</w:t>
      </w:r>
    </w:p>
    <w:p w14:paraId="241FF581" w14:textId="77777777" w:rsidR="008E6BE0" w:rsidRPr="008E6BE0" w:rsidRDefault="00EB5D36" w:rsidP="008E6BE0">
      <w:pPr>
        <w:rPr>
          <w:rFonts w:ascii="Lato" w:hAnsi="Lato"/>
          <w:sz w:val="20"/>
          <w:szCs w:val="20"/>
        </w:rPr>
      </w:pPr>
      <w:r w:rsidRPr="00F37CF4">
        <w:rPr>
          <w:rFonts w:ascii="Lato" w:eastAsia="Lato" w:hAnsi="Lato" w:cs="Lato"/>
          <w:color w:val="282828"/>
          <w:sz w:val="20"/>
          <w:szCs w:val="20"/>
        </w:rPr>
        <w:t xml:space="preserve">Oral health is a fundamental part of overall health and an area that requires care and attention by all staff for all residents. </w:t>
      </w:r>
      <w:r w:rsidR="008E6BE0" w:rsidRPr="008E6BE0">
        <w:rPr>
          <w:rFonts w:ascii="Lato" w:hAnsi="Lato"/>
          <w:sz w:val="20"/>
          <w:szCs w:val="20"/>
        </w:rPr>
        <w:t xml:space="preserve">Good oral health is beneficial for general health, dignity and self-esteem, it contributes to a person’s quality of life.  Poor oral hygiene can lead to pain, loose teeth and tooth loss as well as affect a person’s ability to eat and sense of wellbeing.  </w:t>
      </w:r>
    </w:p>
    <w:p w14:paraId="368588BB" w14:textId="791A280E" w:rsidR="000A09E9" w:rsidRDefault="000A09E9" w:rsidP="008E6BE0">
      <w:pPr>
        <w:spacing w:line="240" w:lineRule="auto"/>
        <w:rPr>
          <w:rFonts w:ascii="Lato" w:eastAsia="Lato" w:hAnsi="Lato" w:cs="Lato"/>
          <w:color w:val="282828"/>
          <w:sz w:val="20"/>
          <w:szCs w:val="20"/>
        </w:rPr>
      </w:pPr>
    </w:p>
    <w:p w14:paraId="3C66FBB7" w14:textId="67389045" w:rsidR="008E6BE0" w:rsidRPr="00F37CF4" w:rsidRDefault="008E6BE0" w:rsidP="008E6BE0">
      <w:pPr>
        <w:spacing w:line="240" w:lineRule="auto"/>
        <w:rPr>
          <w:rFonts w:ascii="Lato" w:eastAsia="Lato" w:hAnsi="Lato" w:cs="Lato"/>
          <w:color w:val="282828"/>
          <w:sz w:val="20"/>
          <w:szCs w:val="20"/>
        </w:rPr>
      </w:pPr>
      <w:r w:rsidRPr="008E6BE0">
        <w:rPr>
          <w:rFonts w:ascii="Lato" w:hAnsi="Lato"/>
          <w:sz w:val="20"/>
          <w:szCs w:val="20"/>
        </w:rPr>
        <w:t xml:space="preserve">As a person loses the ability to care for </w:t>
      </w:r>
      <w:r w:rsidRPr="008E6BE0">
        <w:rPr>
          <w:rFonts w:ascii="Lato" w:hAnsi="Lato"/>
          <w:sz w:val="20"/>
          <w:szCs w:val="20"/>
        </w:rPr>
        <w:t>themse</w:t>
      </w:r>
      <w:r>
        <w:rPr>
          <w:rFonts w:ascii="Lato" w:hAnsi="Lato"/>
          <w:sz w:val="20"/>
          <w:szCs w:val="20"/>
        </w:rPr>
        <w:t>lves,</w:t>
      </w:r>
      <w:r w:rsidRPr="008E6BE0">
        <w:rPr>
          <w:rFonts w:ascii="Lato" w:hAnsi="Lato"/>
          <w:sz w:val="20"/>
          <w:szCs w:val="20"/>
        </w:rPr>
        <w:t xml:space="preserve"> they require the support of those who care for them.  </w:t>
      </w:r>
    </w:p>
    <w:p w14:paraId="3BDB2D66" w14:textId="0B27B6A4" w:rsidR="000A09E9" w:rsidRPr="00F37CF4" w:rsidRDefault="00EB5D36">
      <w:pPr>
        <w:spacing w:line="360" w:lineRule="auto"/>
        <w:rPr>
          <w:rFonts w:ascii="Lato" w:eastAsia="Lato" w:hAnsi="Lato" w:cs="Lato"/>
          <w:color w:val="282828"/>
          <w:sz w:val="20"/>
          <w:szCs w:val="20"/>
        </w:rPr>
      </w:pPr>
      <w:r w:rsidRPr="00F37CF4">
        <w:rPr>
          <w:rFonts w:ascii="Lato" w:eastAsia="Lato" w:hAnsi="Lato" w:cs="Lato"/>
          <w:color w:val="282828"/>
          <w:sz w:val="20"/>
          <w:szCs w:val="20"/>
        </w:rPr>
        <w:t xml:space="preserve">This policy aims to </w:t>
      </w:r>
      <w:r w:rsidR="009E330B">
        <w:rPr>
          <w:rFonts w:ascii="Lato" w:eastAsia="Lato" w:hAnsi="Lato" w:cs="Lato"/>
          <w:color w:val="282828"/>
          <w:sz w:val="20"/>
          <w:szCs w:val="20"/>
        </w:rPr>
        <w:t>improve/maintain</w:t>
      </w:r>
      <w:r w:rsidRPr="00F37CF4">
        <w:rPr>
          <w:rFonts w:ascii="Lato" w:eastAsia="Lato" w:hAnsi="Lato" w:cs="Lato"/>
          <w:color w:val="282828"/>
          <w:sz w:val="20"/>
          <w:szCs w:val="20"/>
        </w:rPr>
        <w:t xml:space="preserve"> and protect our resident’s oral health and includes information about;</w:t>
      </w:r>
    </w:p>
    <w:p w14:paraId="6269761F" w14:textId="77777777" w:rsidR="000A09E9" w:rsidRPr="00F37CF4" w:rsidRDefault="00EB5D36" w:rsidP="006661E9">
      <w:pPr>
        <w:numPr>
          <w:ilvl w:val="0"/>
          <w:numId w:val="1"/>
        </w:numPr>
        <w:contextualSpacing/>
        <w:rPr>
          <w:color w:val="282828"/>
          <w:sz w:val="20"/>
          <w:szCs w:val="20"/>
        </w:rPr>
      </w:pPr>
      <w:r w:rsidRPr="00F37CF4">
        <w:rPr>
          <w:rFonts w:ascii="Lato" w:eastAsia="Lato" w:hAnsi="Lato" w:cs="Lato"/>
          <w:color w:val="282828"/>
          <w:sz w:val="20"/>
          <w:szCs w:val="20"/>
        </w:rPr>
        <w:t>Oral Health Assessments</w:t>
      </w:r>
    </w:p>
    <w:p w14:paraId="02E57BD3" w14:textId="77777777" w:rsidR="000A09E9" w:rsidRPr="00F37CF4" w:rsidRDefault="00EB5D36" w:rsidP="006661E9">
      <w:pPr>
        <w:numPr>
          <w:ilvl w:val="0"/>
          <w:numId w:val="1"/>
        </w:numPr>
        <w:contextualSpacing/>
        <w:rPr>
          <w:color w:val="282828"/>
          <w:sz w:val="20"/>
          <w:szCs w:val="20"/>
        </w:rPr>
      </w:pPr>
      <w:r w:rsidRPr="00F37CF4">
        <w:rPr>
          <w:rFonts w:ascii="Lato" w:eastAsia="Lato" w:hAnsi="Lato" w:cs="Lato"/>
          <w:color w:val="282828"/>
          <w:sz w:val="20"/>
          <w:szCs w:val="20"/>
        </w:rPr>
        <w:t>Resident’s daily mouth care</w:t>
      </w:r>
    </w:p>
    <w:p w14:paraId="38CC0B18" w14:textId="77777777" w:rsidR="000A09E9" w:rsidRPr="00F37CF4" w:rsidRDefault="00EB5D36" w:rsidP="006661E9">
      <w:pPr>
        <w:numPr>
          <w:ilvl w:val="0"/>
          <w:numId w:val="1"/>
        </w:numPr>
        <w:contextualSpacing/>
        <w:rPr>
          <w:color w:val="282828"/>
          <w:sz w:val="20"/>
          <w:szCs w:val="20"/>
        </w:rPr>
      </w:pPr>
      <w:r w:rsidRPr="00F37CF4">
        <w:rPr>
          <w:rFonts w:ascii="Lato" w:eastAsia="Lato" w:hAnsi="Lato" w:cs="Lato"/>
          <w:color w:val="282828"/>
          <w:sz w:val="20"/>
          <w:szCs w:val="20"/>
        </w:rPr>
        <w:t>Supply of oral hygiene equipment</w:t>
      </w:r>
    </w:p>
    <w:p w14:paraId="06D26F77" w14:textId="77777777" w:rsidR="000A09E9" w:rsidRPr="00F37CF4" w:rsidRDefault="00EB5D36" w:rsidP="006661E9">
      <w:pPr>
        <w:numPr>
          <w:ilvl w:val="0"/>
          <w:numId w:val="1"/>
        </w:numPr>
        <w:contextualSpacing/>
        <w:rPr>
          <w:color w:val="282828"/>
          <w:sz w:val="20"/>
          <w:szCs w:val="20"/>
        </w:rPr>
      </w:pPr>
      <w:r w:rsidRPr="00F37CF4">
        <w:rPr>
          <w:rFonts w:ascii="Lato" w:eastAsia="Lato" w:hAnsi="Lato" w:cs="Lato"/>
          <w:color w:val="282828"/>
          <w:sz w:val="20"/>
          <w:szCs w:val="20"/>
        </w:rPr>
        <w:t>Local General Dental Services (GDS), Community Dental Services (CDS) (including Special Care Dentistry), Emergency Dental Treatment</w:t>
      </w:r>
    </w:p>
    <w:p w14:paraId="520AE73F" w14:textId="77777777" w:rsidR="000A09E9" w:rsidRPr="00F37CF4" w:rsidRDefault="00EB5D36" w:rsidP="006661E9">
      <w:pPr>
        <w:numPr>
          <w:ilvl w:val="0"/>
          <w:numId w:val="1"/>
        </w:numPr>
        <w:contextualSpacing/>
        <w:rPr>
          <w:color w:val="282828"/>
          <w:sz w:val="20"/>
          <w:szCs w:val="20"/>
        </w:rPr>
      </w:pPr>
      <w:r w:rsidRPr="00F37CF4">
        <w:rPr>
          <w:rFonts w:ascii="Lato" w:eastAsia="Lato" w:hAnsi="Lato" w:cs="Lato"/>
          <w:color w:val="282828"/>
          <w:sz w:val="20"/>
          <w:szCs w:val="20"/>
        </w:rPr>
        <w:t>Referral process</w:t>
      </w:r>
    </w:p>
    <w:p w14:paraId="07562C83" w14:textId="77777777" w:rsidR="000A09E9" w:rsidRPr="00F37CF4" w:rsidRDefault="00EB5D36" w:rsidP="006661E9">
      <w:pPr>
        <w:numPr>
          <w:ilvl w:val="0"/>
          <w:numId w:val="1"/>
        </w:numPr>
        <w:contextualSpacing/>
        <w:rPr>
          <w:color w:val="282828"/>
          <w:sz w:val="20"/>
          <w:szCs w:val="20"/>
        </w:rPr>
      </w:pPr>
      <w:r w:rsidRPr="00F37CF4">
        <w:rPr>
          <w:rFonts w:ascii="Lato" w:eastAsia="Lato" w:hAnsi="Lato" w:cs="Lato"/>
          <w:color w:val="282828"/>
          <w:sz w:val="20"/>
          <w:szCs w:val="20"/>
        </w:rPr>
        <w:t>Oral Health Promoti</w:t>
      </w:r>
      <w:r w:rsidR="00F37CF4">
        <w:rPr>
          <w:rFonts w:ascii="Lato" w:eastAsia="Lato" w:hAnsi="Lato" w:cs="Lato"/>
          <w:color w:val="282828"/>
          <w:sz w:val="20"/>
          <w:szCs w:val="20"/>
        </w:rPr>
        <w:t>on and Preventive Care schemes</w:t>
      </w:r>
    </w:p>
    <w:p w14:paraId="0FF66227" w14:textId="77777777" w:rsidR="000A09E9" w:rsidRPr="00F37CF4" w:rsidRDefault="000A09E9">
      <w:pPr>
        <w:spacing w:line="360" w:lineRule="auto"/>
        <w:rPr>
          <w:rFonts w:ascii="Lato" w:eastAsia="Lato" w:hAnsi="Lato" w:cs="Lato"/>
          <w:color w:val="282828"/>
          <w:sz w:val="20"/>
          <w:szCs w:val="20"/>
        </w:rPr>
      </w:pPr>
    </w:p>
    <w:p w14:paraId="7A202D5C" w14:textId="0D9662E2" w:rsidR="000A09E9" w:rsidRDefault="00EB5D36">
      <w:pPr>
        <w:spacing w:line="360" w:lineRule="auto"/>
        <w:rPr>
          <w:rFonts w:ascii="Lato" w:eastAsia="Lato" w:hAnsi="Lato" w:cs="Lato"/>
          <w:b/>
          <w:color w:val="282828"/>
          <w:sz w:val="20"/>
          <w:szCs w:val="20"/>
          <w:u w:val="single"/>
        </w:rPr>
      </w:pPr>
      <w:r w:rsidRPr="00F37CF4">
        <w:rPr>
          <w:rFonts w:ascii="Lato" w:eastAsia="Lato" w:hAnsi="Lato" w:cs="Lato"/>
          <w:b/>
          <w:color w:val="282828"/>
          <w:sz w:val="20"/>
          <w:szCs w:val="20"/>
        </w:rPr>
        <w:t xml:space="preserve">It is the responsibility of </w:t>
      </w:r>
      <w:r w:rsidRPr="00F37CF4">
        <w:rPr>
          <w:rFonts w:ascii="Lato" w:eastAsia="Lato" w:hAnsi="Lato" w:cs="Lato"/>
          <w:color w:val="999999"/>
          <w:sz w:val="20"/>
          <w:szCs w:val="20"/>
          <w:u w:val="single"/>
        </w:rPr>
        <w:t>__</w:t>
      </w:r>
      <w:r w:rsidRPr="00F37CF4">
        <w:rPr>
          <w:color w:val="999999"/>
          <w:sz w:val="20"/>
          <w:szCs w:val="20"/>
          <w:u w:val="single"/>
        </w:rPr>
        <w:t>__enter name of Care Home / Care Home Manager</w:t>
      </w:r>
      <w:r w:rsidRPr="00F37CF4">
        <w:rPr>
          <w:rFonts w:ascii="Lato" w:eastAsia="Lato" w:hAnsi="Lato" w:cs="Lato"/>
          <w:color w:val="282828"/>
          <w:sz w:val="20"/>
          <w:szCs w:val="20"/>
          <w:u w:val="single"/>
        </w:rPr>
        <w:t xml:space="preserve"> </w:t>
      </w:r>
      <w:r w:rsidRPr="00F37CF4">
        <w:rPr>
          <w:rFonts w:ascii="Lato" w:eastAsia="Lato" w:hAnsi="Lato" w:cs="Lato"/>
          <w:color w:val="282828"/>
          <w:sz w:val="20"/>
          <w:szCs w:val="20"/>
        </w:rPr>
        <w:t xml:space="preserve">       </w:t>
      </w:r>
      <w:r w:rsidRPr="00F37CF4">
        <w:rPr>
          <w:rFonts w:ascii="Lato" w:eastAsia="Lato" w:hAnsi="Lato" w:cs="Lato"/>
          <w:b/>
          <w:color w:val="282828"/>
          <w:sz w:val="20"/>
          <w:szCs w:val="20"/>
        </w:rPr>
        <w:t>to ensure that all staff are aware of and adhere to this oral care policy.</w:t>
      </w:r>
      <w:r w:rsidRPr="00F37CF4">
        <w:rPr>
          <w:rFonts w:ascii="Lato" w:eastAsia="Lato" w:hAnsi="Lato" w:cs="Lato"/>
          <w:b/>
          <w:i/>
          <w:color w:val="282828"/>
          <w:sz w:val="20"/>
          <w:szCs w:val="20"/>
          <w:u w:val="single"/>
        </w:rPr>
        <w:t xml:space="preserve"> </w:t>
      </w:r>
      <w:r w:rsidRPr="00F37CF4">
        <w:rPr>
          <w:rFonts w:ascii="Lato" w:eastAsia="Lato" w:hAnsi="Lato" w:cs="Lato"/>
          <w:b/>
          <w:color w:val="282828"/>
          <w:sz w:val="20"/>
          <w:szCs w:val="20"/>
          <w:u w:val="single"/>
        </w:rPr>
        <w:t xml:space="preserve">   </w:t>
      </w:r>
    </w:p>
    <w:p w14:paraId="5D5C3F82" w14:textId="77777777" w:rsidR="009E330B" w:rsidRPr="00F37CF4" w:rsidRDefault="009E330B">
      <w:pPr>
        <w:spacing w:line="360" w:lineRule="auto"/>
        <w:rPr>
          <w:rFonts w:ascii="Lato" w:eastAsia="Lato" w:hAnsi="Lato" w:cs="Lato"/>
          <w:b/>
          <w:color w:val="282828"/>
          <w:sz w:val="20"/>
          <w:szCs w:val="20"/>
          <w:u w:val="single"/>
        </w:rPr>
      </w:pPr>
    </w:p>
    <w:p w14:paraId="3F790F4B" w14:textId="77777777" w:rsidR="000A09E9" w:rsidRPr="00F37CF4" w:rsidRDefault="00EB5D36">
      <w:pPr>
        <w:spacing w:line="360" w:lineRule="auto"/>
        <w:rPr>
          <w:rFonts w:ascii="Lato" w:eastAsia="Lato" w:hAnsi="Lato" w:cs="Lato"/>
          <w:color w:val="282828"/>
          <w:sz w:val="20"/>
          <w:szCs w:val="20"/>
        </w:rPr>
      </w:pPr>
      <w:r w:rsidRPr="00F37CF4">
        <w:rPr>
          <w:rFonts w:ascii="Lato" w:eastAsia="Lato" w:hAnsi="Lato" w:cs="Lato"/>
          <w:color w:val="282828"/>
          <w:sz w:val="20"/>
          <w:szCs w:val="20"/>
        </w:rPr>
        <w:t>Care Manager: _____________________________________________________</w:t>
      </w:r>
    </w:p>
    <w:p w14:paraId="224C873D" w14:textId="77777777" w:rsidR="000A09E9" w:rsidRPr="00F37CF4" w:rsidRDefault="000A09E9">
      <w:pPr>
        <w:spacing w:line="360" w:lineRule="auto"/>
        <w:rPr>
          <w:rFonts w:ascii="Lato" w:eastAsia="Lato" w:hAnsi="Lato" w:cs="Lato"/>
          <w:color w:val="282828"/>
          <w:sz w:val="20"/>
          <w:szCs w:val="20"/>
        </w:rPr>
      </w:pPr>
    </w:p>
    <w:p w14:paraId="6CED0493" w14:textId="77777777" w:rsidR="000A09E9" w:rsidRPr="00F37CF4" w:rsidRDefault="00EB5D36">
      <w:pPr>
        <w:spacing w:line="360" w:lineRule="auto"/>
        <w:rPr>
          <w:rFonts w:ascii="Lato" w:eastAsia="Lato" w:hAnsi="Lato" w:cs="Lato"/>
          <w:color w:val="282828"/>
          <w:sz w:val="20"/>
          <w:szCs w:val="20"/>
        </w:rPr>
      </w:pPr>
      <w:r w:rsidRPr="00F37CF4">
        <w:rPr>
          <w:rFonts w:ascii="Lato" w:eastAsia="Lato" w:hAnsi="Lato" w:cs="Lato"/>
          <w:color w:val="282828"/>
          <w:sz w:val="20"/>
          <w:szCs w:val="20"/>
        </w:rPr>
        <w:t>Dental Champion: ___________________________________________________</w:t>
      </w:r>
    </w:p>
    <w:p w14:paraId="5BD57E4D" w14:textId="77777777" w:rsidR="000A09E9" w:rsidRDefault="000A09E9">
      <w:pPr>
        <w:spacing w:line="240" w:lineRule="auto"/>
        <w:rPr>
          <w:rFonts w:ascii="Lato" w:eastAsia="Lato" w:hAnsi="Lato" w:cs="Lato"/>
          <w:color w:val="282828"/>
          <w:sz w:val="24"/>
          <w:szCs w:val="24"/>
        </w:rPr>
      </w:pPr>
    </w:p>
    <w:p w14:paraId="285B3667" w14:textId="77777777" w:rsidR="000A09E9" w:rsidRDefault="00F37CF4">
      <w:pPr>
        <w:spacing w:line="240" w:lineRule="auto"/>
        <w:rPr>
          <w:rFonts w:ascii="Lato" w:eastAsia="Lato" w:hAnsi="Lato" w:cs="Lato"/>
          <w:b/>
          <w:color w:val="282828"/>
          <w:sz w:val="24"/>
          <w:szCs w:val="24"/>
        </w:rPr>
      </w:pPr>
      <w:r>
        <w:rPr>
          <w:rFonts w:ascii="Lato" w:eastAsia="Lato" w:hAnsi="Lato" w:cs="Lato"/>
          <w:b/>
          <w:color w:val="282828"/>
          <w:sz w:val="24"/>
          <w:szCs w:val="24"/>
        </w:rPr>
        <w:t>O</w:t>
      </w:r>
      <w:r w:rsidR="00EB5D36">
        <w:rPr>
          <w:rFonts w:ascii="Lato" w:eastAsia="Lato" w:hAnsi="Lato" w:cs="Lato"/>
          <w:b/>
          <w:color w:val="282828"/>
          <w:sz w:val="24"/>
          <w:szCs w:val="24"/>
        </w:rPr>
        <w:t>ral Health Assessments</w:t>
      </w:r>
    </w:p>
    <w:p w14:paraId="4E42CC82" w14:textId="77777777" w:rsidR="000A09E9" w:rsidRPr="00F37CF4" w:rsidRDefault="00EB5D36">
      <w:pPr>
        <w:spacing w:line="360" w:lineRule="auto"/>
        <w:rPr>
          <w:rFonts w:ascii="Lato" w:eastAsia="Lato" w:hAnsi="Lato" w:cs="Lato"/>
          <w:color w:val="282828"/>
          <w:sz w:val="20"/>
          <w:szCs w:val="20"/>
        </w:rPr>
      </w:pPr>
      <w:r w:rsidRPr="00F37CF4">
        <w:rPr>
          <w:rFonts w:ascii="Lato" w:eastAsia="Lato" w:hAnsi="Lato" w:cs="Lato"/>
          <w:color w:val="282828"/>
          <w:sz w:val="20"/>
          <w:szCs w:val="20"/>
        </w:rPr>
        <w:t xml:space="preserve">An oral health assessment is recommended early after admission (ideally within 48 hours of admission) and should be included as part of an overall health assessment. </w:t>
      </w:r>
    </w:p>
    <w:p w14:paraId="73AC6ED1" w14:textId="77777777" w:rsidR="000A09E9" w:rsidRPr="00F37CF4" w:rsidRDefault="00EB5D36">
      <w:pPr>
        <w:spacing w:line="360" w:lineRule="auto"/>
        <w:rPr>
          <w:rFonts w:ascii="Lato" w:eastAsia="Lato" w:hAnsi="Lato" w:cs="Lato"/>
          <w:color w:val="282828"/>
          <w:sz w:val="20"/>
          <w:szCs w:val="20"/>
        </w:rPr>
      </w:pPr>
      <w:r w:rsidRPr="00F37CF4">
        <w:rPr>
          <w:rFonts w:ascii="Lato" w:eastAsia="Lato" w:hAnsi="Lato" w:cs="Lato"/>
          <w:color w:val="282828"/>
          <w:sz w:val="20"/>
          <w:szCs w:val="20"/>
        </w:rPr>
        <w:t>Oral health assessments should:</w:t>
      </w:r>
    </w:p>
    <w:p w14:paraId="39242EBA" w14:textId="77777777" w:rsidR="000A09E9" w:rsidRPr="00F37CF4" w:rsidRDefault="00EB5D36">
      <w:pPr>
        <w:numPr>
          <w:ilvl w:val="0"/>
          <w:numId w:val="2"/>
        </w:numPr>
        <w:spacing w:line="360" w:lineRule="auto"/>
        <w:contextualSpacing/>
        <w:rPr>
          <w:color w:val="282828"/>
          <w:sz w:val="20"/>
          <w:szCs w:val="20"/>
        </w:rPr>
      </w:pPr>
      <w:r w:rsidRPr="00F37CF4">
        <w:rPr>
          <w:rFonts w:ascii="Lato" w:eastAsia="Lato" w:hAnsi="Lato" w:cs="Lato"/>
          <w:color w:val="282828"/>
          <w:sz w:val="20"/>
          <w:szCs w:val="20"/>
        </w:rPr>
        <w:t>Help identify residents who have current oral health problems which may require attention of a dentist</w:t>
      </w:r>
    </w:p>
    <w:p w14:paraId="3C217781" w14:textId="77777777" w:rsidR="000A09E9" w:rsidRPr="00F37CF4" w:rsidRDefault="00EB5D36">
      <w:pPr>
        <w:numPr>
          <w:ilvl w:val="0"/>
          <w:numId w:val="2"/>
        </w:numPr>
        <w:spacing w:line="360" w:lineRule="auto"/>
        <w:contextualSpacing/>
        <w:rPr>
          <w:color w:val="282828"/>
          <w:sz w:val="20"/>
          <w:szCs w:val="20"/>
        </w:rPr>
      </w:pPr>
      <w:r w:rsidRPr="00F37CF4">
        <w:rPr>
          <w:rFonts w:ascii="Lato" w:eastAsia="Lato" w:hAnsi="Lato" w:cs="Lato"/>
          <w:color w:val="282828"/>
          <w:sz w:val="20"/>
          <w:szCs w:val="20"/>
        </w:rPr>
        <w:t>Highlight residents who are particularly at risk of future problems because of physical / cognitive impairment or poor oral care habits</w:t>
      </w:r>
    </w:p>
    <w:p w14:paraId="6AF252D9" w14:textId="77777777" w:rsidR="000A09E9" w:rsidRPr="00F37CF4" w:rsidRDefault="00EB5D36">
      <w:pPr>
        <w:numPr>
          <w:ilvl w:val="0"/>
          <w:numId w:val="2"/>
        </w:numPr>
        <w:spacing w:line="360" w:lineRule="auto"/>
        <w:contextualSpacing/>
        <w:rPr>
          <w:color w:val="282828"/>
          <w:sz w:val="20"/>
          <w:szCs w:val="20"/>
        </w:rPr>
      </w:pPr>
      <w:r w:rsidRPr="00F37CF4">
        <w:rPr>
          <w:rFonts w:ascii="Lato" w:eastAsia="Lato" w:hAnsi="Lato" w:cs="Lato"/>
          <w:color w:val="282828"/>
          <w:sz w:val="20"/>
          <w:szCs w:val="20"/>
        </w:rPr>
        <w:t>Allow the development and implementation of an individual oral care plan indicating daily oral care assistance required.</w:t>
      </w:r>
    </w:p>
    <w:p w14:paraId="6D613781" w14:textId="77777777" w:rsidR="000A09E9" w:rsidRPr="00F37CF4" w:rsidRDefault="000A09E9" w:rsidP="006661E9">
      <w:pPr>
        <w:rPr>
          <w:rFonts w:ascii="Lato" w:eastAsia="Lato" w:hAnsi="Lato" w:cs="Lato"/>
          <w:color w:val="282828"/>
          <w:sz w:val="20"/>
          <w:szCs w:val="20"/>
        </w:rPr>
      </w:pPr>
    </w:p>
    <w:p w14:paraId="459B46A0" w14:textId="77777777" w:rsidR="000A09E9" w:rsidRPr="00F37CF4" w:rsidRDefault="00EB5D36" w:rsidP="006661E9">
      <w:pPr>
        <w:rPr>
          <w:rFonts w:ascii="Lato" w:eastAsia="Lato" w:hAnsi="Lato" w:cs="Lato"/>
          <w:color w:val="282828"/>
          <w:sz w:val="20"/>
          <w:szCs w:val="20"/>
        </w:rPr>
      </w:pPr>
      <w:r w:rsidRPr="00F37CF4">
        <w:rPr>
          <w:rFonts w:ascii="Lato" w:eastAsia="Lato" w:hAnsi="Lato" w:cs="Lato"/>
          <w:color w:val="282828"/>
          <w:sz w:val="20"/>
          <w:szCs w:val="20"/>
        </w:rPr>
        <w:t>All staff will undergo training on how to undertake an oral health assessment.</w:t>
      </w:r>
    </w:p>
    <w:p w14:paraId="70F13E37" w14:textId="77777777" w:rsidR="000A09E9" w:rsidRPr="00F37CF4" w:rsidRDefault="00EB5D36" w:rsidP="006661E9">
      <w:pPr>
        <w:rPr>
          <w:rFonts w:ascii="Lato" w:eastAsia="Lato" w:hAnsi="Lato" w:cs="Lato"/>
          <w:color w:val="282828"/>
          <w:sz w:val="20"/>
          <w:szCs w:val="20"/>
        </w:rPr>
      </w:pPr>
      <w:r w:rsidRPr="00F37CF4">
        <w:rPr>
          <w:rFonts w:ascii="Lato" w:eastAsia="Lato" w:hAnsi="Lato" w:cs="Lato"/>
          <w:color w:val="282828"/>
          <w:sz w:val="20"/>
          <w:szCs w:val="20"/>
        </w:rPr>
        <w:t>Care plans will be reviewed within 3 months of admission and frequency of review determined at this 3 month review. Repeat assessments should consider resident’s capacity to self-care.</w:t>
      </w:r>
    </w:p>
    <w:p w14:paraId="71ECB8DE" w14:textId="77777777" w:rsidR="000A09E9" w:rsidRPr="00F37CF4" w:rsidRDefault="00EB5D36" w:rsidP="006661E9">
      <w:pPr>
        <w:rPr>
          <w:rFonts w:ascii="Lato" w:eastAsia="Lato" w:hAnsi="Lato" w:cs="Lato"/>
          <w:color w:val="282828"/>
          <w:sz w:val="20"/>
          <w:szCs w:val="20"/>
        </w:rPr>
      </w:pPr>
      <w:r w:rsidRPr="00F37CF4">
        <w:rPr>
          <w:rFonts w:ascii="Lato" w:eastAsia="Lato" w:hAnsi="Lato" w:cs="Lato"/>
          <w:color w:val="282828"/>
          <w:sz w:val="20"/>
          <w:szCs w:val="20"/>
        </w:rPr>
        <w:lastRenderedPageBreak/>
        <w:t xml:space="preserve">Oral care plans will be developed upon the oral health risk assessment report and will act to inform care staff who carry out daily mouth care what form of assistance each resident requires. Oral care plans will be updated following any review oral health assessment. </w:t>
      </w:r>
    </w:p>
    <w:p w14:paraId="217D0447" w14:textId="77777777" w:rsidR="000A09E9" w:rsidRPr="00F37CF4" w:rsidRDefault="00EB5D36" w:rsidP="006661E9">
      <w:pPr>
        <w:rPr>
          <w:rFonts w:ascii="Lato" w:eastAsia="Lato" w:hAnsi="Lato" w:cs="Lato"/>
          <w:color w:val="282828"/>
          <w:sz w:val="20"/>
          <w:szCs w:val="20"/>
        </w:rPr>
      </w:pPr>
      <w:r w:rsidRPr="00F37CF4">
        <w:rPr>
          <w:rFonts w:ascii="Lato" w:eastAsia="Lato" w:hAnsi="Lato" w:cs="Lato"/>
          <w:color w:val="282828"/>
          <w:sz w:val="20"/>
          <w:szCs w:val="20"/>
        </w:rPr>
        <w:t>Daily documentation of oral care will be completed by care staff, including reasons for non-cooperation on the part of the resident as this may highlight deficiencies in essential care which can then be addressed. Local policies about refusal of care are followed in accordance with the Mental Capacity Act 2005.</w:t>
      </w:r>
    </w:p>
    <w:p w14:paraId="5419D35C" w14:textId="621EFA0D" w:rsidR="000A09E9" w:rsidRDefault="00EB5D36">
      <w:pPr>
        <w:spacing w:line="360" w:lineRule="auto"/>
        <w:rPr>
          <w:rFonts w:ascii="Lato" w:eastAsia="Lato" w:hAnsi="Lato" w:cs="Lato"/>
          <w:b/>
          <w:color w:val="282828"/>
          <w:sz w:val="24"/>
          <w:szCs w:val="24"/>
        </w:rPr>
      </w:pPr>
      <w:r>
        <w:rPr>
          <w:rFonts w:ascii="Lato" w:eastAsia="Lato" w:hAnsi="Lato" w:cs="Lato"/>
          <w:b/>
          <w:color w:val="282828"/>
          <w:sz w:val="24"/>
          <w:szCs w:val="24"/>
        </w:rPr>
        <w:t>Residents Daily Mouth Care</w:t>
      </w:r>
    </w:p>
    <w:p w14:paraId="596BA968" w14:textId="77777777" w:rsidR="009E330B" w:rsidRDefault="009E330B">
      <w:pPr>
        <w:spacing w:line="360" w:lineRule="auto"/>
        <w:rPr>
          <w:rFonts w:ascii="Lato" w:eastAsia="Lato" w:hAnsi="Lato" w:cs="Lato"/>
          <w:color w:val="282828"/>
          <w:sz w:val="24"/>
          <w:szCs w:val="24"/>
          <w:u w:val="single"/>
        </w:rPr>
      </w:pPr>
    </w:p>
    <w:p w14:paraId="7DCE59C5" w14:textId="77777777" w:rsidR="000A09E9" w:rsidRPr="00F37CF4" w:rsidRDefault="00EB5D36">
      <w:pPr>
        <w:spacing w:line="360" w:lineRule="auto"/>
        <w:rPr>
          <w:rFonts w:ascii="Lato" w:eastAsia="Lato" w:hAnsi="Lato" w:cs="Lato"/>
          <w:b/>
          <w:color w:val="282828"/>
          <w:sz w:val="20"/>
          <w:szCs w:val="20"/>
          <w:u w:val="single"/>
        </w:rPr>
      </w:pPr>
      <w:r w:rsidRPr="00F37CF4">
        <w:rPr>
          <w:rFonts w:ascii="Lato" w:eastAsia="Lato" w:hAnsi="Lato" w:cs="Lato"/>
          <w:b/>
          <w:color w:val="282828"/>
          <w:sz w:val="20"/>
          <w:szCs w:val="20"/>
          <w:u w:val="single"/>
        </w:rPr>
        <w:t>Toothbrushing</w:t>
      </w:r>
    </w:p>
    <w:p w14:paraId="7056C33D" w14:textId="77777777" w:rsidR="000A09E9" w:rsidRPr="00F37CF4" w:rsidRDefault="00EB5D36" w:rsidP="006661E9">
      <w:pPr>
        <w:rPr>
          <w:rFonts w:ascii="Lato" w:eastAsia="Lato" w:hAnsi="Lato" w:cs="Lato"/>
          <w:color w:val="282828"/>
          <w:sz w:val="20"/>
          <w:szCs w:val="20"/>
        </w:rPr>
      </w:pPr>
      <w:r w:rsidRPr="00F37CF4">
        <w:rPr>
          <w:rFonts w:ascii="Lato" w:eastAsia="Lato" w:hAnsi="Lato" w:cs="Lato"/>
          <w:color w:val="282828"/>
          <w:sz w:val="20"/>
          <w:szCs w:val="20"/>
        </w:rPr>
        <w:t>If a resident is able to brush their own teeth they should be encouraged to continue to do so morning and night. Assistance can be given if necessary but self-care will be promoted as much as possible.  It is documented at the oral health assessment if a resident should be fully assisted with daily oral care.</w:t>
      </w:r>
    </w:p>
    <w:p w14:paraId="4B8CF1EC" w14:textId="77777777" w:rsidR="000A09E9" w:rsidRPr="00F37CF4" w:rsidRDefault="00EB5D36" w:rsidP="006661E9">
      <w:pPr>
        <w:rPr>
          <w:rFonts w:ascii="Lato" w:eastAsia="Lato" w:hAnsi="Lato" w:cs="Lato"/>
          <w:color w:val="282828"/>
          <w:sz w:val="20"/>
          <w:szCs w:val="20"/>
        </w:rPr>
      </w:pPr>
      <w:r w:rsidRPr="00F37CF4">
        <w:rPr>
          <w:rFonts w:ascii="Lato" w:eastAsia="Lato" w:hAnsi="Lato" w:cs="Lato"/>
          <w:color w:val="282828"/>
          <w:sz w:val="20"/>
          <w:szCs w:val="20"/>
        </w:rPr>
        <w:t>Dentures will be removed by staff and cleaned or prompted for residents to clean themselves as part of the daily oral care regime.</w:t>
      </w:r>
    </w:p>
    <w:p w14:paraId="7929C0D3" w14:textId="77777777" w:rsidR="000A09E9" w:rsidRDefault="000A09E9">
      <w:pPr>
        <w:spacing w:line="360" w:lineRule="auto"/>
        <w:rPr>
          <w:rFonts w:ascii="Lato" w:eastAsia="Lato" w:hAnsi="Lato" w:cs="Lato"/>
          <w:color w:val="282828"/>
          <w:sz w:val="24"/>
          <w:szCs w:val="24"/>
        </w:rPr>
      </w:pPr>
    </w:p>
    <w:p w14:paraId="51D7538A" w14:textId="77777777" w:rsidR="000A09E9" w:rsidRDefault="00EB5D36">
      <w:pPr>
        <w:spacing w:line="360" w:lineRule="auto"/>
        <w:rPr>
          <w:rFonts w:ascii="Lato" w:eastAsia="Lato" w:hAnsi="Lato" w:cs="Lato"/>
          <w:b/>
          <w:color w:val="282828"/>
          <w:sz w:val="24"/>
          <w:szCs w:val="24"/>
        </w:rPr>
      </w:pPr>
      <w:r>
        <w:rPr>
          <w:rFonts w:ascii="Lato" w:eastAsia="Lato" w:hAnsi="Lato" w:cs="Lato"/>
          <w:b/>
          <w:color w:val="282828"/>
          <w:sz w:val="24"/>
          <w:szCs w:val="24"/>
        </w:rPr>
        <w:t>Supply of oral hygiene equipment</w:t>
      </w:r>
    </w:p>
    <w:p w14:paraId="4CACBCC2" w14:textId="77777777" w:rsidR="000A09E9" w:rsidRPr="00F37CF4" w:rsidRDefault="00EB5D36" w:rsidP="006661E9">
      <w:pPr>
        <w:rPr>
          <w:rFonts w:ascii="Lato" w:eastAsia="Lato" w:hAnsi="Lato" w:cs="Lato"/>
          <w:color w:val="282828"/>
          <w:sz w:val="20"/>
          <w:szCs w:val="20"/>
        </w:rPr>
      </w:pPr>
      <w:r w:rsidRPr="00F37CF4">
        <w:rPr>
          <w:rFonts w:ascii="Lato" w:eastAsia="Lato" w:hAnsi="Lato" w:cs="Lato"/>
          <w:color w:val="282828"/>
          <w:sz w:val="20"/>
          <w:szCs w:val="20"/>
        </w:rPr>
        <w:t xml:space="preserve">Resident’s will be encouraged to use familiar oral hygiene products. </w:t>
      </w:r>
    </w:p>
    <w:p w14:paraId="19D24056" w14:textId="77777777" w:rsidR="000A09E9" w:rsidRPr="00F37CF4" w:rsidRDefault="00EB5D36" w:rsidP="006661E9">
      <w:pPr>
        <w:rPr>
          <w:rFonts w:ascii="Lato" w:eastAsia="Lato" w:hAnsi="Lato" w:cs="Lato"/>
          <w:color w:val="282828"/>
          <w:sz w:val="20"/>
          <w:szCs w:val="20"/>
        </w:rPr>
      </w:pPr>
      <w:r w:rsidRPr="00F37CF4">
        <w:rPr>
          <w:rFonts w:ascii="Lato" w:eastAsia="Lato" w:hAnsi="Lato" w:cs="Lato"/>
          <w:color w:val="282828"/>
          <w:sz w:val="20"/>
          <w:szCs w:val="20"/>
        </w:rPr>
        <w:t xml:space="preserve">Small headed medium-soft bristled manual toothbrushes or round, flat heads with electric toothbrushes are advocated for best practice. </w:t>
      </w:r>
    </w:p>
    <w:p w14:paraId="31FADF43" w14:textId="77777777" w:rsidR="000A09E9" w:rsidRPr="00F37CF4" w:rsidRDefault="00EB5D36" w:rsidP="006661E9">
      <w:pPr>
        <w:rPr>
          <w:rFonts w:ascii="Lato" w:eastAsia="Lato" w:hAnsi="Lato" w:cs="Lato"/>
          <w:color w:val="282828"/>
          <w:sz w:val="20"/>
          <w:szCs w:val="20"/>
        </w:rPr>
      </w:pPr>
      <w:r w:rsidRPr="00F37CF4">
        <w:rPr>
          <w:rFonts w:ascii="Lato" w:eastAsia="Lato" w:hAnsi="Lato" w:cs="Lato"/>
          <w:color w:val="282828"/>
          <w:sz w:val="20"/>
          <w:szCs w:val="20"/>
        </w:rPr>
        <w:t xml:space="preserve">Toothbrush handles can be adapted to enable residents with limited manual dexterity to continue with independent brushing. </w:t>
      </w:r>
    </w:p>
    <w:p w14:paraId="0053D3C7" w14:textId="77777777" w:rsidR="000A09E9" w:rsidRDefault="00EB5D36" w:rsidP="006661E9">
      <w:pPr>
        <w:rPr>
          <w:rFonts w:ascii="Lato" w:eastAsia="Lato" w:hAnsi="Lato" w:cs="Lato"/>
          <w:color w:val="282828"/>
          <w:sz w:val="24"/>
          <w:szCs w:val="24"/>
        </w:rPr>
      </w:pPr>
      <w:r w:rsidRPr="00F37CF4">
        <w:rPr>
          <w:rFonts w:ascii="Lato" w:eastAsia="Lato" w:hAnsi="Lato" w:cs="Lato"/>
          <w:color w:val="282828"/>
          <w:sz w:val="20"/>
          <w:szCs w:val="20"/>
        </w:rPr>
        <w:t>Toothbrushes should be replaced on a 3 monthly basis</w:t>
      </w:r>
      <w:r>
        <w:rPr>
          <w:rFonts w:ascii="Lato" w:eastAsia="Lato" w:hAnsi="Lato" w:cs="Lato"/>
          <w:color w:val="282828"/>
          <w:sz w:val="24"/>
          <w:szCs w:val="24"/>
        </w:rPr>
        <w:t>.</w:t>
      </w:r>
    </w:p>
    <w:p w14:paraId="2AF022E1" w14:textId="77777777" w:rsidR="000A09E9" w:rsidRPr="00F37CF4" w:rsidRDefault="00EB5D36">
      <w:pPr>
        <w:spacing w:line="360" w:lineRule="auto"/>
        <w:rPr>
          <w:rFonts w:ascii="Lato" w:eastAsia="Lato" w:hAnsi="Lato" w:cs="Lato"/>
          <w:color w:val="282828"/>
          <w:sz w:val="20"/>
          <w:szCs w:val="20"/>
        </w:rPr>
      </w:pPr>
      <w:r w:rsidRPr="00F37CF4">
        <w:rPr>
          <w:rFonts w:ascii="Lato" w:eastAsia="Lato" w:hAnsi="Lato" w:cs="Lato"/>
          <w:b/>
          <w:color w:val="282828"/>
          <w:sz w:val="20"/>
          <w:szCs w:val="20"/>
        </w:rPr>
        <w:t>Fluoride toothpaste</w:t>
      </w:r>
      <w:r w:rsidRPr="00F37CF4">
        <w:rPr>
          <w:rFonts w:ascii="Lato" w:eastAsia="Lato" w:hAnsi="Lato" w:cs="Lato"/>
          <w:color w:val="282828"/>
          <w:sz w:val="20"/>
          <w:szCs w:val="20"/>
        </w:rPr>
        <w:t xml:space="preserve"> (of at least 1450ppm fluoride) will be encouraged unless specific reason not to use (allergy or residents choice to decline). High concentration fluoride toothpaste can be prescribed by dentists for residents at high risk of tooth decay.</w:t>
      </w:r>
    </w:p>
    <w:p w14:paraId="5976E44F" w14:textId="77777777" w:rsidR="000A09E9" w:rsidRPr="00F37CF4" w:rsidRDefault="00EB5D36">
      <w:pPr>
        <w:spacing w:line="360" w:lineRule="auto"/>
        <w:rPr>
          <w:rFonts w:ascii="Lato" w:eastAsia="Lato" w:hAnsi="Lato" w:cs="Lato"/>
          <w:color w:val="282828"/>
          <w:sz w:val="20"/>
          <w:szCs w:val="20"/>
        </w:rPr>
      </w:pPr>
      <w:r w:rsidRPr="00F37CF4">
        <w:rPr>
          <w:rFonts w:ascii="Lato" w:eastAsia="Lato" w:hAnsi="Lato" w:cs="Lato"/>
          <w:b/>
          <w:color w:val="282828"/>
          <w:sz w:val="20"/>
          <w:szCs w:val="20"/>
        </w:rPr>
        <w:t>Chlorhexidine</w:t>
      </w:r>
      <w:r w:rsidRPr="00F37CF4">
        <w:rPr>
          <w:rFonts w:ascii="Lato" w:eastAsia="Lato" w:hAnsi="Lato" w:cs="Lato"/>
          <w:color w:val="282828"/>
          <w:sz w:val="20"/>
          <w:szCs w:val="20"/>
        </w:rPr>
        <w:t xml:space="preserve"> allergies identified within personal care plans should be highlighted on resident’s oral care plans.</w:t>
      </w:r>
    </w:p>
    <w:p w14:paraId="4121995E" w14:textId="77777777" w:rsidR="000A09E9" w:rsidRDefault="00EB5D36">
      <w:pPr>
        <w:spacing w:line="360" w:lineRule="auto"/>
        <w:rPr>
          <w:rFonts w:ascii="Lato" w:eastAsia="Lato" w:hAnsi="Lato" w:cs="Lato"/>
          <w:b/>
          <w:color w:val="282828"/>
          <w:sz w:val="24"/>
          <w:szCs w:val="24"/>
        </w:rPr>
      </w:pPr>
      <w:r>
        <w:rPr>
          <w:rFonts w:ascii="Lato" w:eastAsia="Lato" w:hAnsi="Lato" w:cs="Lato"/>
          <w:color w:val="282828"/>
          <w:sz w:val="24"/>
          <w:szCs w:val="24"/>
        </w:rPr>
        <w:t xml:space="preserve">Oral hygiene products will be supplied by: </w:t>
      </w:r>
      <w:r>
        <w:rPr>
          <w:rFonts w:ascii="Lato" w:eastAsia="Lato" w:hAnsi="Lato" w:cs="Lato"/>
          <w:color w:val="999999"/>
          <w:sz w:val="24"/>
          <w:szCs w:val="24"/>
        </w:rPr>
        <w:t>_</w:t>
      </w:r>
      <w:r>
        <w:rPr>
          <w:rFonts w:ascii="Lato" w:eastAsia="Lato" w:hAnsi="Lato" w:cs="Lato"/>
          <w:color w:val="999999"/>
          <w:sz w:val="24"/>
          <w:szCs w:val="24"/>
          <w:u w:val="single"/>
        </w:rPr>
        <w:t xml:space="preserve">     care home   /   next of kin__________________</w:t>
      </w:r>
    </w:p>
    <w:p w14:paraId="41058FDA" w14:textId="4CAB19F9" w:rsidR="000A09E9" w:rsidRDefault="000A09E9">
      <w:pPr>
        <w:spacing w:line="360" w:lineRule="auto"/>
        <w:rPr>
          <w:rFonts w:ascii="Lato" w:eastAsia="Lato" w:hAnsi="Lato" w:cs="Lato"/>
          <w:b/>
          <w:color w:val="282828"/>
          <w:sz w:val="24"/>
          <w:szCs w:val="24"/>
        </w:rPr>
      </w:pPr>
    </w:p>
    <w:p w14:paraId="5B103C73" w14:textId="18EBDD33" w:rsidR="009E330B" w:rsidRDefault="009E330B">
      <w:pPr>
        <w:spacing w:line="360" w:lineRule="auto"/>
        <w:rPr>
          <w:rFonts w:ascii="Lato" w:eastAsia="Lato" w:hAnsi="Lato" w:cs="Lato"/>
          <w:b/>
          <w:color w:val="282828"/>
          <w:sz w:val="24"/>
          <w:szCs w:val="24"/>
        </w:rPr>
      </w:pPr>
    </w:p>
    <w:p w14:paraId="2B91A3B4" w14:textId="0D41F062" w:rsidR="009E330B" w:rsidRDefault="009E330B">
      <w:pPr>
        <w:spacing w:line="360" w:lineRule="auto"/>
        <w:rPr>
          <w:rFonts w:ascii="Lato" w:eastAsia="Lato" w:hAnsi="Lato" w:cs="Lato"/>
          <w:b/>
          <w:color w:val="282828"/>
          <w:sz w:val="24"/>
          <w:szCs w:val="24"/>
        </w:rPr>
      </w:pPr>
    </w:p>
    <w:p w14:paraId="35AF97B9" w14:textId="2C5C6FEC" w:rsidR="009E330B" w:rsidRDefault="009E330B">
      <w:pPr>
        <w:spacing w:line="360" w:lineRule="auto"/>
        <w:rPr>
          <w:rFonts w:ascii="Lato" w:eastAsia="Lato" w:hAnsi="Lato" w:cs="Lato"/>
          <w:b/>
          <w:color w:val="282828"/>
          <w:sz w:val="24"/>
          <w:szCs w:val="24"/>
        </w:rPr>
      </w:pPr>
    </w:p>
    <w:p w14:paraId="713E70CC" w14:textId="037A2791" w:rsidR="009E330B" w:rsidRDefault="009E330B">
      <w:pPr>
        <w:spacing w:line="360" w:lineRule="auto"/>
        <w:rPr>
          <w:rFonts w:ascii="Lato" w:eastAsia="Lato" w:hAnsi="Lato" w:cs="Lato"/>
          <w:b/>
          <w:color w:val="282828"/>
          <w:sz w:val="24"/>
          <w:szCs w:val="24"/>
        </w:rPr>
      </w:pPr>
    </w:p>
    <w:p w14:paraId="004C970F" w14:textId="154BC277" w:rsidR="009E330B" w:rsidRDefault="009E330B">
      <w:pPr>
        <w:spacing w:line="360" w:lineRule="auto"/>
        <w:rPr>
          <w:rFonts w:ascii="Lato" w:eastAsia="Lato" w:hAnsi="Lato" w:cs="Lato"/>
          <w:b/>
          <w:color w:val="282828"/>
          <w:sz w:val="24"/>
          <w:szCs w:val="24"/>
        </w:rPr>
      </w:pPr>
    </w:p>
    <w:p w14:paraId="0D6C7CD5" w14:textId="77777777" w:rsidR="000A09E9" w:rsidRDefault="00EB5D36">
      <w:pPr>
        <w:spacing w:line="360" w:lineRule="auto"/>
        <w:rPr>
          <w:rFonts w:ascii="Lato" w:eastAsia="Lato" w:hAnsi="Lato" w:cs="Lato"/>
          <w:b/>
          <w:color w:val="282828"/>
          <w:sz w:val="24"/>
          <w:szCs w:val="24"/>
        </w:rPr>
      </w:pPr>
      <w:r>
        <w:rPr>
          <w:rFonts w:ascii="Lato" w:eastAsia="Lato" w:hAnsi="Lato" w:cs="Lato"/>
          <w:b/>
          <w:color w:val="282828"/>
          <w:sz w:val="24"/>
          <w:szCs w:val="24"/>
        </w:rPr>
        <w:lastRenderedPageBreak/>
        <w:t>Local General Dental Services (GDS), Community Dental Services (CDS) (including Special Care Dentistry), Emergency Dental Treatment</w:t>
      </w:r>
    </w:p>
    <w:p w14:paraId="15FDBAAB" w14:textId="77777777" w:rsidR="000A09E9" w:rsidRDefault="000A09E9">
      <w:pPr>
        <w:spacing w:line="360" w:lineRule="auto"/>
        <w:rPr>
          <w:rFonts w:ascii="Lato" w:eastAsia="Lato" w:hAnsi="Lato" w:cs="Lato"/>
          <w:color w:val="282828"/>
          <w:sz w:val="24"/>
          <w:szCs w:val="24"/>
        </w:rPr>
      </w:pPr>
    </w:p>
    <w:p w14:paraId="41EEE9F1" w14:textId="77777777" w:rsidR="000A09E9" w:rsidRPr="00F37CF4" w:rsidRDefault="00EB5D36">
      <w:pPr>
        <w:spacing w:line="360" w:lineRule="auto"/>
        <w:rPr>
          <w:rFonts w:ascii="Lato" w:eastAsia="Lato" w:hAnsi="Lato" w:cs="Lato"/>
          <w:color w:val="282828"/>
          <w:sz w:val="20"/>
          <w:szCs w:val="20"/>
        </w:rPr>
      </w:pPr>
      <w:r w:rsidRPr="00F37CF4">
        <w:rPr>
          <w:rFonts w:ascii="Lato" w:eastAsia="Lato" w:hAnsi="Lato" w:cs="Lato"/>
          <w:color w:val="282828"/>
          <w:sz w:val="20"/>
          <w:szCs w:val="20"/>
        </w:rPr>
        <w:t xml:space="preserve">Emergency (out of hours) Dental Treatment: </w:t>
      </w:r>
    </w:p>
    <w:p w14:paraId="0591A8C2" w14:textId="77777777" w:rsidR="000A09E9" w:rsidRPr="00F37CF4" w:rsidRDefault="00EB5D36">
      <w:pPr>
        <w:spacing w:line="360" w:lineRule="auto"/>
        <w:rPr>
          <w:rFonts w:ascii="Lato" w:eastAsia="Lato" w:hAnsi="Lato" w:cs="Lato"/>
          <w:color w:val="282828"/>
          <w:sz w:val="20"/>
          <w:szCs w:val="20"/>
        </w:rPr>
      </w:pPr>
      <w:r w:rsidRPr="00F37CF4">
        <w:rPr>
          <w:rFonts w:ascii="Lato" w:eastAsia="Lato" w:hAnsi="Lato" w:cs="Lato"/>
          <w:color w:val="282828"/>
          <w:sz w:val="20"/>
          <w:szCs w:val="20"/>
        </w:rPr>
        <w:t>Dial 111</w:t>
      </w:r>
    </w:p>
    <w:p w14:paraId="4003C4A9" w14:textId="77777777" w:rsidR="000A09E9" w:rsidRPr="00F37CF4" w:rsidRDefault="00EB5D36">
      <w:pPr>
        <w:spacing w:line="360" w:lineRule="auto"/>
        <w:rPr>
          <w:rFonts w:ascii="Lato" w:eastAsia="Lato" w:hAnsi="Lato" w:cs="Lato"/>
          <w:color w:val="282828"/>
          <w:sz w:val="20"/>
          <w:szCs w:val="20"/>
        </w:rPr>
      </w:pPr>
      <w:r w:rsidRPr="00F37CF4">
        <w:rPr>
          <w:rFonts w:ascii="Lato" w:eastAsia="Lato" w:hAnsi="Lato" w:cs="Lato"/>
          <w:color w:val="282828"/>
          <w:sz w:val="20"/>
          <w:szCs w:val="20"/>
        </w:rPr>
        <w:t>Urgent care services:</w:t>
      </w:r>
    </w:p>
    <w:p w14:paraId="6B9C6B59" w14:textId="77777777" w:rsidR="000A09E9" w:rsidRDefault="00EB5D36">
      <w:pPr>
        <w:spacing w:line="360" w:lineRule="auto"/>
        <w:rPr>
          <w:rFonts w:ascii="Lato" w:eastAsia="Lato" w:hAnsi="Lato" w:cs="Lato"/>
          <w:color w:val="282828"/>
          <w:sz w:val="24"/>
          <w:szCs w:val="24"/>
        </w:rPr>
      </w:pPr>
      <w:r>
        <w:rPr>
          <w:rFonts w:ascii="Lato" w:eastAsia="Lato" w:hAnsi="Lato" w:cs="Lato"/>
          <w:color w:val="282828"/>
          <w:sz w:val="24"/>
          <w:szCs w:val="24"/>
        </w:rPr>
        <w:t>__________________________________________________________</w:t>
      </w:r>
    </w:p>
    <w:p w14:paraId="6ACF1B02" w14:textId="77777777" w:rsidR="000A09E9" w:rsidRDefault="00EB5D36">
      <w:pPr>
        <w:spacing w:line="360" w:lineRule="auto"/>
        <w:rPr>
          <w:rFonts w:ascii="Lato" w:eastAsia="Lato" w:hAnsi="Lato" w:cs="Lato"/>
          <w:color w:val="282828"/>
          <w:sz w:val="24"/>
          <w:szCs w:val="24"/>
        </w:rPr>
      </w:pPr>
      <w:r>
        <w:rPr>
          <w:rFonts w:ascii="Lato" w:eastAsia="Lato" w:hAnsi="Lato" w:cs="Lato"/>
          <w:color w:val="282828"/>
          <w:sz w:val="24"/>
          <w:szCs w:val="24"/>
        </w:rPr>
        <w:t>__________________________________________________________</w:t>
      </w:r>
    </w:p>
    <w:p w14:paraId="264C084D" w14:textId="77777777" w:rsidR="000A09E9" w:rsidRDefault="00EB5D36">
      <w:pPr>
        <w:spacing w:line="360" w:lineRule="auto"/>
        <w:rPr>
          <w:rFonts w:ascii="Lato" w:eastAsia="Lato" w:hAnsi="Lato" w:cs="Lato"/>
          <w:color w:val="282828"/>
          <w:sz w:val="24"/>
          <w:szCs w:val="24"/>
        </w:rPr>
      </w:pPr>
      <w:r>
        <w:rPr>
          <w:rFonts w:ascii="Lato" w:eastAsia="Lato" w:hAnsi="Lato" w:cs="Lato"/>
          <w:color w:val="282828"/>
          <w:sz w:val="24"/>
          <w:szCs w:val="24"/>
        </w:rPr>
        <w:t>__________________________________________________________</w:t>
      </w:r>
    </w:p>
    <w:p w14:paraId="4DE72D17" w14:textId="77777777" w:rsidR="000A09E9" w:rsidRDefault="00CE2841">
      <w:pPr>
        <w:spacing w:line="360" w:lineRule="auto"/>
        <w:rPr>
          <w:rFonts w:ascii="Lato" w:eastAsia="Lato" w:hAnsi="Lato" w:cs="Lato"/>
          <w:color w:val="282828"/>
          <w:sz w:val="24"/>
          <w:szCs w:val="24"/>
        </w:rPr>
      </w:pPr>
      <w:hyperlink r:id="rId10">
        <w:r w:rsidR="00EB5D36">
          <w:rPr>
            <w:rFonts w:ascii="Lato" w:eastAsia="Lato" w:hAnsi="Lato" w:cs="Lato"/>
            <w:color w:val="0000FF"/>
            <w:sz w:val="24"/>
            <w:szCs w:val="24"/>
            <w:u w:val="single"/>
          </w:rPr>
          <w:t>http://www.nhs.uk/Service-Search/Urgent-Care/LocationSearch/0</w:t>
        </w:r>
      </w:hyperlink>
      <w:r w:rsidR="00EB5D36">
        <w:rPr>
          <w:rFonts w:ascii="Lato" w:eastAsia="Lato" w:hAnsi="Lato" w:cs="Lato"/>
          <w:color w:val="282828"/>
          <w:sz w:val="24"/>
          <w:szCs w:val="24"/>
        </w:rPr>
        <w:t xml:space="preserve"> </w:t>
      </w:r>
    </w:p>
    <w:p w14:paraId="38B9B142" w14:textId="77777777" w:rsidR="000A09E9" w:rsidRPr="00F37CF4" w:rsidRDefault="00EB5D36">
      <w:pPr>
        <w:spacing w:line="360" w:lineRule="auto"/>
        <w:rPr>
          <w:rFonts w:ascii="Lato" w:eastAsia="Lato" w:hAnsi="Lato" w:cs="Lato"/>
          <w:color w:val="282828"/>
          <w:sz w:val="20"/>
          <w:szCs w:val="20"/>
        </w:rPr>
      </w:pPr>
      <w:r w:rsidRPr="00F37CF4">
        <w:rPr>
          <w:rFonts w:ascii="Lato" w:eastAsia="Lato" w:hAnsi="Lato" w:cs="Lato"/>
          <w:color w:val="282828"/>
          <w:sz w:val="20"/>
          <w:szCs w:val="20"/>
        </w:rPr>
        <w:t>Local General Dental Practitioners linked with ________________________ home:</w:t>
      </w:r>
    </w:p>
    <w:p w14:paraId="46D20C04" w14:textId="77777777" w:rsidR="000A09E9" w:rsidRPr="00F37CF4" w:rsidRDefault="00EB5D36">
      <w:pPr>
        <w:spacing w:line="360" w:lineRule="auto"/>
        <w:rPr>
          <w:rFonts w:ascii="Lato" w:eastAsia="Lato" w:hAnsi="Lato" w:cs="Lato"/>
          <w:color w:val="282828"/>
          <w:sz w:val="20"/>
          <w:szCs w:val="20"/>
        </w:rPr>
      </w:pPr>
      <w:r w:rsidRPr="00F37CF4">
        <w:rPr>
          <w:rFonts w:ascii="Lato" w:eastAsia="Lato" w:hAnsi="Lato" w:cs="Lato"/>
          <w:color w:val="282828"/>
          <w:sz w:val="20"/>
          <w:szCs w:val="20"/>
        </w:rPr>
        <w:t>Contact telephone number:</w:t>
      </w:r>
    </w:p>
    <w:p w14:paraId="0323C388" w14:textId="77777777" w:rsidR="000A09E9" w:rsidRPr="00F37CF4" w:rsidRDefault="00EB5D36">
      <w:pPr>
        <w:spacing w:line="360" w:lineRule="auto"/>
        <w:rPr>
          <w:rFonts w:ascii="Lato" w:eastAsia="Lato" w:hAnsi="Lato" w:cs="Lato"/>
          <w:color w:val="282828"/>
          <w:sz w:val="20"/>
          <w:szCs w:val="20"/>
        </w:rPr>
      </w:pPr>
      <w:r w:rsidRPr="00F37CF4">
        <w:rPr>
          <w:rFonts w:ascii="Lato" w:eastAsia="Lato" w:hAnsi="Lato" w:cs="Lato"/>
          <w:color w:val="282828"/>
          <w:sz w:val="20"/>
          <w:szCs w:val="20"/>
        </w:rPr>
        <w:t>Name:</w:t>
      </w:r>
    </w:p>
    <w:p w14:paraId="0E10F63A" w14:textId="77777777" w:rsidR="000A09E9" w:rsidRPr="00F37CF4" w:rsidRDefault="00EB5D36">
      <w:pPr>
        <w:spacing w:line="360" w:lineRule="auto"/>
        <w:rPr>
          <w:rFonts w:ascii="Lato" w:eastAsia="Lato" w:hAnsi="Lato" w:cs="Lato"/>
          <w:color w:val="282828"/>
          <w:sz w:val="20"/>
          <w:szCs w:val="20"/>
        </w:rPr>
      </w:pPr>
      <w:r w:rsidRPr="00F37CF4">
        <w:rPr>
          <w:rFonts w:ascii="Lato" w:eastAsia="Lato" w:hAnsi="Lato" w:cs="Lato"/>
          <w:color w:val="282828"/>
          <w:sz w:val="20"/>
          <w:szCs w:val="20"/>
        </w:rPr>
        <w:t>Practice address:</w:t>
      </w:r>
    </w:p>
    <w:p w14:paraId="3BC2BCEE" w14:textId="77777777" w:rsidR="000A09E9" w:rsidRPr="00F37CF4" w:rsidRDefault="00EB5D36">
      <w:pPr>
        <w:spacing w:line="360" w:lineRule="auto"/>
        <w:rPr>
          <w:rFonts w:ascii="Lato" w:eastAsia="Lato" w:hAnsi="Lato" w:cs="Lato"/>
          <w:color w:val="282828"/>
          <w:sz w:val="20"/>
          <w:szCs w:val="20"/>
        </w:rPr>
      </w:pPr>
      <w:r w:rsidRPr="00F37CF4">
        <w:rPr>
          <w:rFonts w:ascii="Lato" w:eastAsia="Lato" w:hAnsi="Lato" w:cs="Lato"/>
          <w:color w:val="282828"/>
          <w:sz w:val="20"/>
          <w:szCs w:val="20"/>
        </w:rPr>
        <w:t>__________________________________________________________</w:t>
      </w:r>
    </w:p>
    <w:p w14:paraId="38D6C73C" w14:textId="77777777" w:rsidR="000A09E9" w:rsidRPr="00F37CF4" w:rsidRDefault="00EB5D36">
      <w:pPr>
        <w:spacing w:line="360" w:lineRule="auto"/>
        <w:rPr>
          <w:rFonts w:ascii="Lato" w:eastAsia="Lato" w:hAnsi="Lato" w:cs="Lato"/>
          <w:color w:val="282828"/>
          <w:sz w:val="20"/>
          <w:szCs w:val="20"/>
        </w:rPr>
      </w:pPr>
      <w:r w:rsidRPr="00F37CF4">
        <w:rPr>
          <w:rFonts w:ascii="Lato" w:eastAsia="Lato" w:hAnsi="Lato" w:cs="Lato"/>
          <w:color w:val="282828"/>
          <w:sz w:val="20"/>
          <w:szCs w:val="20"/>
        </w:rPr>
        <w:t>__________________________________________________________</w:t>
      </w:r>
    </w:p>
    <w:p w14:paraId="22A61B4C" w14:textId="77777777" w:rsidR="000A09E9" w:rsidRPr="00F37CF4" w:rsidRDefault="00EB5D36">
      <w:pPr>
        <w:spacing w:line="360" w:lineRule="auto"/>
        <w:rPr>
          <w:rFonts w:ascii="Lato" w:eastAsia="Lato" w:hAnsi="Lato" w:cs="Lato"/>
          <w:color w:val="282828"/>
          <w:sz w:val="20"/>
          <w:szCs w:val="20"/>
        </w:rPr>
      </w:pPr>
      <w:r w:rsidRPr="00F37CF4">
        <w:rPr>
          <w:rFonts w:ascii="Lato" w:eastAsia="Lato" w:hAnsi="Lato" w:cs="Lato"/>
          <w:color w:val="282828"/>
          <w:sz w:val="20"/>
          <w:szCs w:val="20"/>
        </w:rPr>
        <w:t>__________________________________________________________</w:t>
      </w:r>
    </w:p>
    <w:p w14:paraId="5971E58F" w14:textId="77777777" w:rsidR="000A09E9" w:rsidRPr="00F37CF4" w:rsidRDefault="00EB5D36">
      <w:pPr>
        <w:spacing w:line="360" w:lineRule="auto"/>
        <w:rPr>
          <w:rFonts w:ascii="Lato" w:eastAsia="Lato" w:hAnsi="Lato" w:cs="Lato"/>
          <w:color w:val="282828"/>
          <w:sz w:val="20"/>
          <w:szCs w:val="20"/>
        </w:rPr>
      </w:pPr>
      <w:r w:rsidRPr="00F37CF4">
        <w:rPr>
          <w:rFonts w:ascii="Lato" w:eastAsia="Lato" w:hAnsi="Lato" w:cs="Lato"/>
          <w:color w:val="282828"/>
          <w:sz w:val="20"/>
          <w:szCs w:val="20"/>
        </w:rPr>
        <w:t>__________________________________________________________</w:t>
      </w:r>
    </w:p>
    <w:p w14:paraId="01808C93" w14:textId="77777777" w:rsidR="000A09E9" w:rsidRPr="00F37CF4" w:rsidRDefault="00EB5D36">
      <w:pPr>
        <w:spacing w:line="360" w:lineRule="auto"/>
        <w:rPr>
          <w:rFonts w:ascii="Lato" w:eastAsia="Lato" w:hAnsi="Lato" w:cs="Lato"/>
          <w:color w:val="282828"/>
          <w:sz w:val="20"/>
          <w:szCs w:val="20"/>
        </w:rPr>
      </w:pPr>
      <w:r w:rsidRPr="00F37CF4">
        <w:rPr>
          <w:rFonts w:ascii="Lato" w:eastAsia="Lato" w:hAnsi="Lato" w:cs="Lato"/>
          <w:color w:val="282828"/>
          <w:sz w:val="20"/>
          <w:szCs w:val="20"/>
        </w:rPr>
        <w:t>Community Dental Services:</w:t>
      </w:r>
    </w:p>
    <w:p w14:paraId="3B9D8CEA" w14:textId="77777777" w:rsidR="000A09E9" w:rsidRPr="00F37CF4" w:rsidRDefault="00EB5D36">
      <w:pPr>
        <w:spacing w:line="360" w:lineRule="auto"/>
        <w:rPr>
          <w:rFonts w:ascii="Lato" w:eastAsia="Lato" w:hAnsi="Lato" w:cs="Lato"/>
          <w:color w:val="282828"/>
          <w:sz w:val="20"/>
          <w:szCs w:val="20"/>
        </w:rPr>
      </w:pPr>
      <w:r w:rsidRPr="00F37CF4">
        <w:rPr>
          <w:rFonts w:ascii="Lato" w:eastAsia="Lato" w:hAnsi="Lato" w:cs="Lato"/>
          <w:color w:val="282828"/>
          <w:sz w:val="20"/>
          <w:szCs w:val="20"/>
        </w:rPr>
        <w:t>Contact telephone number:</w:t>
      </w:r>
    </w:p>
    <w:p w14:paraId="2633B89D" w14:textId="77777777" w:rsidR="000A09E9" w:rsidRPr="00F37CF4" w:rsidRDefault="00EB5D36">
      <w:pPr>
        <w:spacing w:line="360" w:lineRule="auto"/>
        <w:rPr>
          <w:rFonts w:ascii="Lato" w:eastAsia="Lato" w:hAnsi="Lato" w:cs="Lato"/>
          <w:color w:val="282828"/>
          <w:sz w:val="20"/>
          <w:szCs w:val="20"/>
        </w:rPr>
      </w:pPr>
      <w:r w:rsidRPr="00F37CF4">
        <w:rPr>
          <w:rFonts w:ascii="Lato" w:eastAsia="Lato" w:hAnsi="Lato" w:cs="Lato"/>
          <w:color w:val="282828"/>
          <w:sz w:val="20"/>
          <w:szCs w:val="20"/>
        </w:rPr>
        <w:t>Address:</w:t>
      </w:r>
    </w:p>
    <w:p w14:paraId="293E288B" w14:textId="77777777" w:rsidR="000A09E9" w:rsidRPr="00F37CF4" w:rsidRDefault="00EB5D36">
      <w:pPr>
        <w:spacing w:line="360" w:lineRule="auto"/>
        <w:rPr>
          <w:rFonts w:ascii="Lato" w:eastAsia="Lato" w:hAnsi="Lato" w:cs="Lato"/>
          <w:color w:val="282828"/>
          <w:sz w:val="20"/>
          <w:szCs w:val="20"/>
        </w:rPr>
      </w:pPr>
      <w:r w:rsidRPr="00F37CF4">
        <w:rPr>
          <w:rFonts w:ascii="Lato" w:eastAsia="Lato" w:hAnsi="Lato" w:cs="Lato"/>
          <w:color w:val="282828"/>
          <w:sz w:val="20"/>
          <w:szCs w:val="20"/>
        </w:rPr>
        <w:t>__________________________________________________________</w:t>
      </w:r>
    </w:p>
    <w:p w14:paraId="50A6173D" w14:textId="77777777" w:rsidR="000A09E9" w:rsidRPr="00F37CF4" w:rsidRDefault="00EB5D36">
      <w:pPr>
        <w:spacing w:line="360" w:lineRule="auto"/>
        <w:rPr>
          <w:rFonts w:ascii="Lato" w:eastAsia="Lato" w:hAnsi="Lato" w:cs="Lato"/>
          <w:color w:val="282828"/>
          <w:sz w:val="20"/>
          <w:szCs w:val="20"/>
        </w:rPr>
      </w:pPr>
      <w:r w:rsidRPr="00F37CF4">
        <w:rPr>
          <w:rFonts w:ascii="Lato" w:eastAsia="Lato" w:hAnsi="Lato" w:cs="Lato"/>
          <w:color w:val="282828"/>
          <w:sz w:val="20"/>
          <w:szCs w:val="20"/>
        </w:rPr>
        <w:t>__________________________________________________________</w:t>
      </w:r>
    </w:p>
    <w:p w14:paraId="0ED66896" w14:textId="77777777" w:rsidR="000A09E9" w:rsidRPr="00F37CF4" w:rsidRDefault="00EB5D36">
      <w:pPr>
        <w:spacing w:line="360" w:lineRule="auto"/>
        <w:rPr>
          <w:rFonts w:ascii="Lato" w:eastAsia="Lato" w:hAnsi="Lato" w:cs="Lato"/>
          <w:color w:val="282828"/>
          <w:sz w:val="20"/>
          <w:szCs w:val="20"/>
        </w:rPr>
      </w:pPr>
      <w:r w:rsidRPr="00F37CF4">
        <w:rPr>
          <w:rFonts w:ascii="Lato" w:eastAsia="Lato" w:hAnsi="Lato" w:cs="Lato"/>
          <w:color w:val="282828"/>
          <w:sz w:val="20"/>
          <w:szCs w:val="20"/>
        </w:rPr>
        <w:t>__________________________________________________________</w:t>
      </w:r>
    </w:p>
    <w:p w14:paraId="52770BC5" w14:textId="77777777" w:rsidR="000A09E9" w:rsidRPr="00F37CF4" w:rsidRDefault="00EB5D36">
      <w:pPr>
        <w:spacing w:line="360" w:lineRule="auto"/>
        <w:rPr>
          <w:rFonts w:ascii="Lato" w:eastAsia="Lato" w:hAnsi="Lato" w:cs="Lato"/>
          <w:color w:val="282828"/>
          <w:sz w:val="20"/>
          <w:szCs w:val="20"/>
        </w:rPr>
      </w:pPr>
      <w:r w:rsidRPr="00F37CF4">
        <w:rPr>
          <w:rFonts w:ascii="Lato" w:eastAsia="Lato" w:hAnsi="Lato" w:cs="Lato"/>
          <w:color w:val="282828"/>
          <w:sz w:val="20"/>
          <w:szCs w:val="20"/>
        </w:rPr>
        <w:t>__________________________________________________________</w:t>
      </w:r>
    </w:p>
    <w:p w14:paraId="3C0B7722" w14:textId="77777777" w:rsidR="000A09E9" w:rsidRPr="00F37CF4" w:rsidRDefault="000A09E9">
      <w:pPr>
        <w:spacing w:line="360" w:lineRule="auto"/>
        <w:rPr>
          <w:rFonts w:ascii="Lato" w:eastAsia="Lato" w:hAnsi="Lato" w:cs="Lato"/>
          <w:color w:val="282828"/>
          <w:sz w:val="20"/>
          <w:szCs w:val="20"/>
        </w:rPr>
      </w:pPr>
    </w:p>
    <w:p w14:paraId="1EE622C7" w14:textId="77777777" w:rsidR="000A09E9" w:rsidRPr="00F37CF4" w:rsidRDefault="00EB5D36">
      <w:pPr>
        <w:spacing w:line="360" w:lineRule="auto"/>
        <w:rPr>
          <w:rFonts w:ascii="Lato" w:eastAsia="Lato" w:hAnsi="Lato" w:cs="Lato"/>
          <w:color w:val="282828"/>
          <w:sz w:val="20"/>
          <w:szCs w:val="20"/>
        </w:rPr>
      </w:pPr>
      <w:r w:rsidRPr="00F37CF4">
        <w:rPr>
          <w:rFonts w:ascii="Lato" w:eastAsia="Lato" w:hAnsi="Lato" w:cs="Lato"/>
          <w:color w:val="282828"/>
          <w:sz w:val="20"/>
          <w:szCs w:val="20"/>
        </w:rPr>
        <w:t>Special Care Dentistry services available via local CDS:</w:t>
      </w:r>
    </w:p>
    <w:p w14:paraId="7DD0F472" w14:textId="77777777" w:rsidR="000A09E9" w:rsidRDefault="00EB5D36">
      <w:pPr>
        <w:spacing w:line="360" w:lineRule="auto"/>
        <w:rPr>
          <w:rFonts w:ascii="Lato" w:eastAsia="Lato" w:hAnsi="Lato" w:cs="Lato"/>
          <w:color w:val="282828"/>
          <w:sz w:val="24"/>
          <w:szCs w:val="24"/>
        </w:rPr>
      </w:pPr>
      <w:r>
        <w:rPr>
          <w:rFonts w:ascii="Lato" w:eastAsia="Lato" w:hAnsi="Lato" w:cs="Lato"/>
          <w:color w:val="282828"/>
          <w:sz w:val="24"/>
          <w:szCs w:val="24"/>
        </w:rPr>
        <w:t>__________________________________________________________</w:t>
      </w:r>
    </w:p>
    <w:p w14:paraId="543EB68B" w14:textId="77777777" w:rsidR="000A09E9" w:rsidRDefault="00EB5D36" w:rsidP="006661E9">
      <w:pPr>
        <w:rPr>
          <w:rFonts w:ascii="Lato" w:eastAsia="Lato" w:hAnsi="Lato" w:cs="Lato"/>
          <w:color w:val="282828"/>
          <w:sz w:val="24"/>
          <w:szCs w:val="24"/>
        </w:rPr>
      </w:pPr>
      <w:r>
        <w:rPr>
          <w:rFonts w:ascii="Lato" w:eastAsia="Lato" w:hAnsi="Lato" w:cs="Lato"/>
          <w:color w:val="282828"/>
          <w:sz w:val="24"/>
          <w:szCs w:val="24"/>
        </w:rPr>
        <w:t>__________________________________________________________</w:t>
      </w:r>
    </w:p>
    <w:p w14:paraId="04EDD987" w14:textId="77777777" w:rsidR="000A09E9" w:rsidRDefault="00EB5D36">
      <w:pPr>
        <w:spacing w:line="360" w:lineRule="auto"/>
        <w:rPr>
          <w:rFonts w:ascii="Lato" w:eastAsia="Lato" w:hAnsi="Lato" w:cs="Lato"/>
          <w:color w:val="282828"/>
          <w:sz w:val="24"/>
          <w:szCs w:val="24"/>
        </w:rPr>
      </w:pPr>
      <w:r>
        <w:rPr>
          <w:rFonts w:ascii="Lato" w:eastAsia="Lato" w:hAnsi="Lato" w:cs="Lato"/>
          <w:color w:val="282828"/>
          <w:sz w:val="24"/>
          <w:szCs w:val="24"/>
        </w:rPr>
        <w:t>__________________________________________________________</w:t>
      </w:r>
    </w:p>
    <w:p w14:paraId="33BEBA27" w14:textId="77777777" w:rsidR="000A09E9" w:rsidRDefault="00EB5D36">
      <w:pPr>
        <w:spacing w:line="360" w:lineRule="auto"/>
        <w:rPr>
          <w:rFonts w:ascii="Lato" w:eastAsia="Lato" w:hAnsi="Lato" w:cs="Lato"/>
          <w:b/>
          <w:color w:val="282828"/>
          <w:sz w:val="24"/>
          <w:szCs w:val="24"/>
        </w:rPr>
      </w:pPr>
      <w:r>
        <w:rPr>
          <w:rFonts w:ascii="Lato" w:eastAsia="Lato" w:hAnsi="Lato" w:cs="Lato"/>
          <w:b/>
          <w:color w:val="282828"/>
          <w:sz w:val="24"/>
          <w:szCs w:val="24"/>
        </w:rPr>
        <w:t>Referral Process</w:t>
      </w:r>
    </w:p>
    <w:p w14:paraId="36F84728" w14:textId="77777777" w:rsidR="000A09E9" w:rsidRPr="00F37CF4" w:rsidRDefault="00EB5D36" w:rsidP="006661E9">
      <w:pPr>
        <w:rPr>
          <w:rFonts w:ascii="Lato" w:eastAsia="Lato" w:hAnsi="Lato" w:cs="Lato"/>
          <w:sz w:val="20"/>
          <w:szCs w:val="20"/>
        </w:rPr>
      </w:pPr>
      <w:r w:rsidRPr="00F37CF4">
        <w:rPr>
          <w:rFonts w:ascii="Lato" w:eastAsia="Lato" w:hAnsi="Lato" w:cs="Lato"/>
          <w:sz w:val="20"/>
          <w:szCs w:val="20"/>
        </w:rPr>
        <w:t xml:space="preserve">Only practitioners registered with the General Dental Council and acting within its scope of practice may diagnose and treat dental disease or refer someone for specialist treatment. </w:t>
      </w:r>
    </w:p>
    <w:p w14:paraId="6DCE8CF7" w14:textId="77777777" w:rsidR="000A09E9" w:rsidRPr="00F37CF4" w:rsidRDefault="00EB5D36" w:rsidP="006661E9">
      <w:pPr>
        <w:rPr>
          <w:rFonts w:ascii="Lato" w:eastAsia="Lato" w:hAnsi="Lato" w:cs="Lato"/>
          <w:sz w:val="20"/>
          <w:szCs w:val="20"/>
        </w:rPr>
      </w:pPr>
      <w:r w:rsidRPr="00F37CF4">
        <w:rPr>
          <w:rFonts w:ascii="Lato" w:eastAsia="Lato" w:hAnsi="Lato" w:cs="Lato"/>
          <w:sz w:val="20"/>
          <w:szCs w:val="20"/>
        </w:rPr>
        <w:lastRenderedPageBreak/>
        <w:t xml:space="preserve">Any abnormalities observed by daily care providers must be reported within the residents oral care plan and reported to the care manager with immediate effect. </w:t>
      </w:r>
    </w:p>
    <w:p w14:paraId="2802CBDB" w14:textId="36FD3C0A" w:rsidR="000A09E9" w:rsidRDefault="00EB5D36" w:rsidP="006661E9">
      <w:pPr>
        <w:rPr>
          <w:rFonts w:ascii="Lato" w:eastAsia="Lato" w:hAnsi="Lato" w:cs="Lato"/>
          <w:sz w:val="20"/>
          <w:szCs w:val="20"/>
        </w:rPr>
      </w:pPr>
      <w:r w:rsidRPr="00F37CF4">
        <w:rPr>
          <w:rFonts w:ascii="Lato" w:eastAsia="Lato" w:hAnsi="Lato" w:cs="Lato"/>
          <w:sz w:val="20"/>
          <w:szCs w:val="20"/>
        </w:rPr>
        <w:t>Abnormalities will be assessed by the dental champion / care manager and subsequently a decision to either; review in 2 weeks and note any changes, or, request a dental care professional to assess the resident and refer as appropriate.</w:t>
      </w:r>
    </w:p>
    <w:p w14:paraId="2BF50EFF" w14:textId="734D0B6C" w:rsidR="009E330B" w:rsidRDefault="009E330B" w:rsidP="006661E9">
      <w:pPr>
        <w:rPr>
          <w:rFonts w:ascii="Lato" w:eastAsia="Lato" w:hAnsi="Lato" w:cs="Lato"/>
          <w:sz w:val="20"/>
          <w:szCs w:val="20"/>
        </w:rPr>
      </w:pPr>
    </w:p>
    <w:p w14:paraId="6DBC36AD" w14:textId="688A8235" w:rsidR="009E330B" w:rsidRDefault="009E330B" w:rsidP="006661E9">
      <w:pPr>
        <w:rPr>
          <w:rFonts w:ascii="Lato" w:eastAsia="Lato" w:hAnsi="Lato" w:cs="Lato"/>
          <w:sz w:val="20"/>
          <w:szCs w:val="20"/>
        </w:rPr>
      </w:pPr>
    </w:p>
    <w:p w14:paraId="3E548CD2" w14:textId="77777777" w:rsidR="009E330B" w:rsidRPr="00F37CF4" w:rsidRDefault="009E330B" w:rsidP="006661E9">
      <w:pPr>
        <w:rPr>
          <w:rFonts w:ascii="Lato" w:eastAsia="Lato" w:hAnsi="Lato" w:cs="Lato"/>
          <w:sz w:val="20"/>
          <w:szCs w:val="20"/>
        </w:rPr>
      </w:pPr>
    </w:p>
    <w:p w14:paraId="0E53483C" w14:textId="77777777" w:rsidR="000A09E9" w:rsidRDefault="00EB5D36">
      <w:pPr>
        <w:spacing w:line="360" w:lineRule="auto"/>
        <w:rPr>
          <w:rFonts w:ascii="Lato" w:eastAsia="Lato" w:hAnsi="Lato" w:cs="Lato"/>
          <w:sz w:val="24"/>
          <w:szCs w:val="24"/>
        </w:rPr>
      </w:pPr>
      <w:r>
        <w:rPr>
          <w:rFonts w:ascii="Lato" w:eastAsia="Lato" w:hAnsi="Lato" w:cs="Lato"/>
          <w:sz w:val="24"/>
          <w:szCs w:val="24"/>
        </w:rPr>
        <w:t xml:space="preserve"> </w:t>
      </w:r>
    </w:p>
    <w:p w14:paraId="2C06D7B3" w14:textId="157EA608" w:rsidR="000A09E9" w:rsidRDefault="00EB5D36">
      <w:pPr>
        <w:spacing w:line="360" w:lineRule="auto"/>
        <w:rPr>
          <w:rFonts w:ascii="Lato" w:eastAsia="Lato" w:hAnsi="Lato" w:cs="Lato"/>
          <w:b/>
          <w:color w:val="282828"/>
          <w:sz w:val="24"/>
          <w:szCs w:val="24"/>
        </w:rPr>
      </w:pPr>
      <w:r>
        <w:rPr>
          <w:rFonts w:ascii="Lato" w:eastAsia="Lato" w:hAnsi="Lato" w:cs="Lato"/>
          <w:b/>
          <w:color w:val="282828"/>
          <w:sz w:val="24"/>
          <w:szCs w:val="24"/>
        </w:rPr>
        <w:t xml:space="preserve">Oral </w:t>
      </w:r>
      <w:r w:rsidR="00C53C86">
        <w:rPr>
          <w:rFonts w:ascii="Lato" w:eastAsia="Lato" w:hAnsi="Lato" w:cs="Lato"/>
          <w:b/>
          <w:color w:val="282828"/>
          <w:sz w:val="24"/>
          <w:szCs w:val="24"/>
        </w:rPr>
        <w:t xml:space="preserve">Care Training </w:t>
      </w:r>
    </w:p>
    <w:p w14:paraId="1D8DC6D2" w14:textId="3D207014" w:rsidR="000A09E9" w:rsidRPr="00F37CF4" w:rsidRDefault="006661E9">
      <w:pPr>
        <w:spacing w:line="360" w:lineRule="auto"/>
        <w:rPr>
          <w:rFonts w:ascii="Lato" w:eastAsia="Lato" w:hAnsi="Lato" w:cs="Lato"/>
          <w:color w:val="282828"/>
          <w:sz w:val="20"/>
          <w:szCs w:val="20"/>
        </w:rPr>
      </w:pPr>
      <w:r>
        <w:rPr>
          <w:rFonts w:ascii="Lato" w:eastAsia="Lato" w:hAnsi="Lato" w:cs="Lato"/>
          <w:color w:val="282828"/>
          <w:sz w:val="20"/>
          <w:szCs w:val="20"/>
        </w:rPr>
        <w:t xml:space="preserve">Knowledge Oral Health </w:t>
      </w:r>
      <w:r w:rsidR="005C3D51">
        <w:rPr>
          <w:rFonts w:ascii="Lato" w:eastAsia="Lato" w:hAnsi="Lato" w:cs="Lato"/>
          <w:color w:val="282828"/>
          <w:sz w:val="20"/>
          <w:szCs w:val="20"/>
        </w:rPr>
        <w:t xml:space="preserve">Care </w:t>
      </w:r>
      <w:r w:rsidR="00EB5D36" w:rsidRPr="00F37CF4">
        <w:rPr>
          <w:rFonts w:ascii="Lato" w:eastAsia="Lato" w:hAnsi="Lato" w:cs="Lato"/>
          <w:color w:val="282828"/>
          <w:sz w:val="20"/>
          <w:szCs w:val="20"/>
        </w:rPr>
        <w:t xml:space="preserve">Ltd is available to offer support and guidance on all oral health matters arising within ___________________________ home. </w:t>
      </w:r>
    </w:p>
    <w:p w14:paraId="63112321" w14:textId="2A7821EE" w:rsidR="000A09E9" w:rsidRDefault="00C53C86">
      <w:pPr>
        <w:spacing w:line="360" w:lineRule="auto"/>
        <w:rPr>
          <w:rFonts w:ascii="Lato" w:eastAsia="Lato" w:hAnsi="Lato" w:cs="Lato"/>
          <w:color w:val="282828"/>
          <w:sz w:val="24"/>
          <w:szCs w:val="24"/>
        </w:rPr>
      </w:pPr>
      <w:r>
        <w:rPr>
          <w:rFonts w:ascii="Lato" w:eastAsia="Lato" w:hAnsi="Lato" w:cs="Lato"/>
          <w:color w:val="282828"/>
          <w:sz w:val="20"/>
          <w:szCs w:val="20"/>
        </w:rPr>
        <w:t xml:space="preserve">All staff delivering personal care will receive oral care training </w:t>
      </w:r>
      <w:r w:rsidRPr="00F37CF4">
        <w:rPr>
          <w:rFonts w:ascii="Lato" w:eastAsia="Lato" w:hAnsi="Lato" w:cs="Lato"/>
          <w:color w:val="282828"/>
          <w:sz w:val="20"/>
          <w:szCs w:val="20"/>
        </w:rPr>
        <w:t>to include oral health assessments</w:t>
      </w:r>
      <w:r>
        <w:rPr>
          <w:rFonts w:ascii="Lato" w:eastAsia="Lato" w:hAnsi="Lato" w:cs="Lato"/>
          <w:color w:val="282828"/>
          <w:sz w:val="24"/>
          <w:szCs w:val="24"/>
        </w:rPr>
        <w:t xml:space="preserve">, </w:t>
      </w:r>
      <w:r w:rsidRPr="006661E9">
        <w:rPr>
          <w:rFonts w:ascii="Lato" w:eastAsia="Lato" w:hAnsi="Lato" w:cs="Lato"/>
          <w:color w:val="282828"/>
          <w:sz w:val="20"/>
          <w:szCs w:val="20"/>
        </w:rPr>
        <w:t>documentation and best practice in oral hygiene techniques</w:t>
      </w:r>
      <w:r>
        <w:rPr>
          <w:rFonts w:ascii="Lato" w:eastAsia="Lato" w:hAnsi="Lato" w:cs="Lato"/>
          <w:color w:val="282828"/>
          <w:sz w:val="20"/>
          <w:szCs w:val="20"/>
        </w:rPr>
        <w:t xml:space="preserve"> so that they are competent to carry out all aspect of mouth care. The level of training may vary depending on the role of the member of staff within the organisation.  All new recruited staff will receive mouth care training as part of their induction and will be aware of the content of this policy. </w:t>
      </w:r>
      <w:r w:rsidR="00EB5D36" w:rsidRPr="00F37CF4">
        <w:rPr>
          <w:rFonts w:ascii="Lato" w:eastAsia="Lato" w:hAnsi="Lato" w:cs="Lato"/>
          <w:color w:val="282828"/>
          <w:sz w:val="20"/>
          <w:szCs w:val="20"/>
        </w:rPr>
        <w:t xml:space="preserve"> </w:t>
      </w:r>
      <w:bookmarkStart w:id="3" w:name="_Hlk39437552"/>
    </w:p>
    <w:bookmarkEnd w:id="3"/>
    <w:p w14:paraId="237D95B6" w14:textId="77777777" w:rsidR="000A09E9" w:rsidRPr="00F37CF4" w:rsidRDefault="000A09E9">
      <w:pPr>
        <w:spacing w:line="360" w:lineRule="auto"/>
        <w:rPr>
          <w:rFonts w:ascii="Lato" w:eastAsia="Lato" w:hAnsi="Lato" w:cs="Lato"/>
          <w:color w:val="282828"/>
          <w:sz w:val="20"/>
          <w:szCs w:val="20"/>
        </w:rPr>
      </w:pPr>
    </w:p>
    <w:p w14:paraId="23E53019" w14:textId="3285B20C" w:rsidR="000A09E9" w:rsidRDefault="00EB5D36">
      <w:pPr>
        <w:spacing w:line="360" w:lineRule="auto"/>
        <w:rPr>
          <w:rFonts w:ascii="Lato" w:eastAsia="Lato" w:hAnsi="Lato" w:cs="Lato"/>
          <w:color w:val="282828"/>
          <w:sz w:val="20"/>
          <w:szCs w:val="20"/>
        </w:rPr>
      </w:pPr>
      <w:r w:rsidRPr="00F37CF4">
        <w:rPr>
          <w:rFonts w:ascii="Lato" w:eastAsia="Lato" w:hAnsi="Lato" w:cs="Lato"/>
          <w:color w:val="282828"/>
          <w:sz w:val="20"/>
          <w:szCs w:val="20"/>
        </w:rPr>
        <w:t xml:space="preserve">Dental Care Professionals can be asked to advise on referral of abnormalities and dental pain, it is recognised that all dentists and dental care professionals work within their scope of practice in accordance with the General Dental Council. </w:t>
      </w:r>
    </w:p>
    <w:p w14:paraId="4E0C414A" w14:textId="77777777" w:rsidR="00C53C86" w:rsidRDefault="00C53C86">
      <w:pPr>
        <w:spacing w:line="360" w:lineRule="auto"/>
        <w:rPr>
          <w:rFonts w:ascii="Lato" w:eastAsia="Lato" w:hAnsi="Lato" w:cs="Lato"/>
          <w:color w:val="282828"/>
          <w:sz w:val="20"/>
          <w:szCs w:val="20"/>
        </w:rPr>
      </w:pPr>
    </w:p>
    <w:p w14:paraId="2222F7B5" w14:textId="7F5C207C" w:rsidR="00C53C86" w:rsidRDefault="00C53C86" w:rsidP="00C53C86">
      <w:pPr>
        <w:spacing w:line="360" w:lineRule="auto"/>
        <w:rPr>
          <w:rFonts w:ascii="Lato" w:eastAsia="Lato" w:hAnsi="Lato" w:cs="Lato"/>
          <w:b/>
          <w:color w:val="282828"/>
          <w:sz w:val="24"/>
          <w:szCs w:val="24"/>
        </w:rPr>
      </w:pPr>
      <w:r>
        <w:rPr>
          <w:rFonts w:ascii="Lato" w:eastAsia="Lato" w:hAnsi="Lato" w:cs="Lato"/>
          <w:b/>
          <w:color w:val="282828"/>
          <w:sz w:val="24"/>
          <w:szCs w:val="24"/>
        </w:rPr>
        <w:t>Resources and references</w:t>
      </w:r>
      <w:r>
        <w:rPr>
          <w:rFonts w:ascii="Lato" w:eastAsia="Lato" w:hAnsi="Lato" w:cs="Lato"/>
          <w:b/>
          <w:color w:val="282828"/>
          <w:sz w:val="24"/>
          <w:szCs w:val="24"/>
        </w:rPr>
        <w:t xml:space="preserve"> </w:t>
      </w:r>
    </w:p>
    <w:p w14:paraId="38DA75D4" w14:textId="407F8F73" w:rsidR="00C53C86" w:rsidRDefault="00C53C86">
      <w:pPr>
        <w:spacing w:line="360" w:lineRule="auto"/>
        <w:rPr>
          <w:rFonts w:ascii="Lato" w:eastAsia="Lato" w:hAnsi="Lato" w:cs="Lato"/>
          <w:color w:val="282828"/>
          <w:sz w:val="20"/>
          <w:szCs w:val="20"/>
        </w:rPr>
      </w:pPr>
      <w:r>
        <w:rPr>
          <w:rFonts w:ascii="Lato" w:eastAsia="Lato" w:hAnsi="Lato" w:cs="Lato"/>
          <w:color w:val="282828"/>
          <w:sz w:val="20"/>
          <w:szCs w:val="20"/>
        </w:rPr>
        <w:t xml:space="preserve">Smiling Matters Report (CQC) </w:t>
      </w:r>
    </w:p>
    <w:p w14:paraId="78AEFFEC" w14:textId="267914EB" w:rsidR="00C53C86" w:rsidRDefault="00C53C86">
      <w:pPr>
        <w:spacing w:line="360" w:lineRule="auto"/>
        <w:rPr>
          <w:rFonts w:ascii="Lato" w:eastAsia="Lato" w:hAnsi="Lato" w:cs="Lato"/>
          <w:color w:val="282828"/>
          <w:sz w:val="20"/>
          <w:szCs w:val="20"/>
        </w:rPr>
      </w:pPr>
      <w:r>
        <w:rPr>
          <w:rFonts w:ascii="Lato" w:eastAsia="Lato" w:hAnsi="Lato" w:cs="Lato"/>
          <w:color w:val="282828"/>
          <w:sz w:val="20"/>
          <w:szCs w:val="20"/>
        </w:rPr>
        <w:t>NICE Guidance (NG48 Oral Health for Adults in Care Homes</w:t>
      </w:r>
    </w:p>
    <w:p w14:paraId="0E244AE0" w14:textId="518EA004" w:rsidR="00C53C86" w:rsidRDefault="00C53C86">
      <w:pPr>
        <w:spacing w:line="360" w:lineRule="auto"/>
        <w:rPr>
          <w:rFonts w:ascii="Lato" w:eastAsia="Lato" w:hAnsi="Lato" w:cs="Lato"/>
          <w:color w:val="282828"/>
          <w:sz w:val="20"/>
          <w:szCs w:val="20"/>
        </w:rPr>
      </w:pPr>
      <w:r>
        <w:rPr>
          <w:rFonts w:ascii="Lato" w:eastAsia="Lato" w:hAnsi="Lato" w:cs="Lato"/>
          <w:color w:val="282828"/>
          <w:sz w:val="20"/>
          <w:szCs w:val="20"/>
        </w:rPr>
        <w:t xml:space="preserve">The Relatives and Residents Association: </w:t>
      </w:r>
      <w:r w:rsidR="005C3D51">
        <w:rPr>
          <w:rFonts w:ascii="Lato" w:eastAsia="Lato" w:hAnsi="Lato" w:cs="Lato"/>
          <w:color w:val="282828"/>
          <w:sz w:val="20"/>
          <w:szCs w:val="20"/>
        </w:rPr>
        <w:t>Keep Smiling Booklet</w:t>
      </w:r>
    </w:p>
    <w:p w14:paraId="679D9144" w14:textId="04AB9BC4" w:rsidR="005C3D51" w:rsidRDefault="005C3D51">
      <w:pPr>
        <w:spacing w:line="360" w:lineRule="auto"/>
        <w:rPr>
          <w:rFonts w:ascii="Lato" w:eastAsia="Lato" w:hAnsi="Lato" w:cs="Lato"/>
          <w:color w:val="282828"/>
          <w:sz w:val="20"/>
          <w:szCs w:val="20"/>
        </w:rPr>
      </w:pPr>
      <w:r>
        <w:rPr>
          <w:rFonts w:ascii="Lato" w:eastAsia="Lato" w:hAnsi="Lato" w:cs="Lato"/>
          <w:color w:val="282828"/>
          <w:sz w:val="20"/>
          <w:szCs w:val="20"/>
        </w:rPr>
        <w:t>General information on Best Practice in Oral care in care homes (website www.kohc.co.uk)</w:t>
      </w:r>
    </w:p>
    <w:p w14:paraId="4F3CB78F" w14:textId="77777777" w:rsidR="00C53C86" w:rsidRPr="00F37CF4" w:rsidRDefault="00C53C86">
      <w:pPr>
        <w:spacing w:line="360" w:lineRule="auto"/>
        <w:rPr>
          <w:rFonts w:ascii="Lato" w:eastAsia="Lato" w:hAnsi="Lato" w:cs="Lato"/>
          <w:color w:val="282828"/>
          <w:sz w:val="20"/>
          <w:szCs w:val="20"/>
        </w:rPr>
      </w:pPr>
    </w:p>
    <w:p w14:paraId="2A7305C7" w14:textId="77777777" w:rsidR="000A09E9" w:rsidRDefault="00EB5D36">
      <w:pPr>
        <w:spacing w:line="360" w:lineRule="auto"/>
        <w:rPr>
          <w:b/>
        </w:rPr>
      </w:pPr>
      <w:r>
        <w:rPr>
          <w:b/>
        </w:rPr>
        <w:t>APPENDIX 1</w:t>
      </w:r>
    </w:p>
    <w:p w14:paraId="19B15CD7" w14:textId="77777777" w:rsidR="000A09E9" w:rsidRDefault="00EB5D36">
      <w:pPr>
        <w:spacing w:line="360" w:lineRule="auto"/>
        <w:rPr>
          <w:b/>
        </w:rPr>
      </w:pPr>
      <w:r>
        <w:rPr>
          <w:b/>
        </w:rPr>
        <w:t>Oral Health Risk Assessment</w:t>
      </w:r>
    </w:p>
    <w:sectPr w:rsidR="000A09E9">
      <w:type w:val="continuous"/>
      <w:pgSz w:w="11909" w:h="16834"/>
      <w:pgMar w:top="1440" w:right="1440" w:bottom="1440" w:left="1440" w:header="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altName w:val="Segoe UI"/>
    <w:charset w:val="00"/>
    <w:family w:val="auto"/>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732EDF"/>
    <w:multiLevelType w:val="multilevel"/>
    <w:tmpl w:val="CB14715C"/>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 w15:restartNumberingAfterBreak="0">
    <w:nsid w:val="4BA53DF4"/>
    <w:multiLevelType w:val="multilevel"/>
    <w:tmpl w:val="12DAA2CE"/>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09E9"/>
    <w:rsid w:val="000A09E9"/>
    <w:rsid w:val="000B1796"/>
    <w:rsid w:val="005C3D51"/>
    <w:rsid w:val="006661E9"/>
    <w:rsid w:val="00704E31"/>
    <w:rsid w:val="008E6BE0"/>
    <w:rsid w:val="009E330B"/>
    <w:rsid w:val="00A4352A"/>
    <w:rsid w:val="00A50EE5"/>
    <w:rsid w:val="00C53C86"/>
    <w:rsid w:val="00CE2841"/>
    <w:rsid w:val="00EB5D36"/>
    <w:rsid w:val="00F37CF4"/>
    <w:rsid w:val="00FB69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098D6B"/>
  <w15:docId w15:val="{FBC1EAD7-6FC4-4A64-BCE5-635D41274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GB" w:eastAsia="en-GB" w:bidi="ar-SA"/>
      </w:rPr>
    </w:rPrDefault>
    <w:pPrDefault>
      <w:pPr>
        <w:widowControl w:val="0"/>
        <w:pBdr>
          <w:top w:val="nil"/>
          <w:left w:val="nil"/>
          <w:bottom w:val="nil"/>
          <w:right w:val="nil"/>
          <w:between w:val="nil"/>
        </w:pBd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pPr>
      <w:spacing w:line="240" w:lineRule="auto"/>
    </w:p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ice.org.uk/about/nice-communities/public-involvement/your-care" TargetMode="External"/><Relationship Id="rId3" Type="http://schemas.openxmlformats.org/officeDocument/2006/relationships/settings" Target="settings.xml"/><Relationship Id="rId7" Type="http://schemas.openxmlformats.org/officeDocument/2006/relationships/hyperlink" Target="https://www.gov.uk/government/uploads/system/uploads/attachment_data/file/605266/Delivering_better_oral_health.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ice.org.uk/guidance/ng48"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www.nhs.uk/Service-Search/Urgent-Care/LocationSearch/0" TargetMode="External"/><Relationship Id="rId4" Type="http://schemas.openxmlformats.org/officeDocument/2006/relationships/webSettings" Target="webSettings.xml"/><Relationship Id="rId9" Type="http://schemas.openxmlformats.org/officeDocument/2006/relationships/hyperlink" Target="http://www.legislation.gov.uk/ukpga/2005/9/cont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1244</Words>
  <Characters>7097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Peterson</dc:creator>
  <cp:lastModifiedBy>Jane Peterson</cp:lastModifiedBy>
  <cp:revision>4</cp:revision>
  <dcterms:created xsi:type="dcterms:W3CDTF">2020-05-03T21:40:00Z</dcterms:created>
  <dcterms:modified xsi:type="dcterms:W3CDTF">2020-05-03T22:00:00Z</dcterms:modified>
</cp:coreProperties>
</file>